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AB925" w14:textId="05E4710B" w:rsidR="00104F62" w:rsidRDefault="00605222" w:rsidP="00F21BA6">
      <w:pPr>
        <w:pStyle w:val="Title"/>
        <w:ind w:left="90" w:right="40"/>
        <w:rPr>
          <w:spacing w:val="-2"/>
        </w:rPr>
      </w:pPr>
      <w:r>
        <w:t>Sample</w:t>
      </w:r>
      <w:r>
        <w:rPr>
          <w:spacing w:val="-6"/>
        </w:rPr>
        <w:t xml:space="preserve"> </w:t>
      </w:r>
      <w:r>
        <w:t>Letter</w:t>
      </w:r>
      <w:r>
        <w:rPr>
          <w:spacing w:val="-5"/>
        </w:rPr>
        <w:t xml:space="preserve"> </w:t>
      </w:r>
      <w:r>
        <w:t>of</w:t>
      </w:r>
      <w:r>
        <w:rPr>
          <w:spacing w:val="-7"/>
        </w:rPr>
        <w:t xml:space="preserve"> </w:t>
      </w:r>
      <w:r>
        <w:t>Appeal</w:t>
      </w:r>
      <w:r w:rsidR="00B86C03">
        <w:t xml:space="preserve"> </w:t>
      </w:r>
      <w:r>
        <w:rPr>
          <w:spacing w:val="-2"/>
        </w:rPr>
        <w:t>Template</w:t>
      </w:r>
      <w:r w:rsidR="00B86C03">
        <w:rPr>
          <w:spacing w:val="-2"/>
        </w:rPr>
        <w:t xml:space="preserve">: </w:t>
      </w:r>
      <w:r w:rsidR="00B93CFC">
        <w:rPr>
          <w:spacing w:val="-2"/>
        </w:rPr>
        <w:t xml:space="preserve">Recently Diagnosed </w:t>
      </w:r>
      <w:r w:rsidR="00B86C03">
        <w:rPr>
          <w:spacing w:val="-2"/>
        </w:rPr>
        <w:t>Stage 3 T</w:t>
      </w:r>
      <w:r w:rsidR="00C01BB3">
        <w:rPr>
          <w:spacing w:val="-2"/>
        </w:rPr>
        <w:t xml:space="preserve">ype </w:t>
      </w:r>
      <w:r w:rsidR="00B86C03">
        <w:rPr>
          <w:spacing w:val="-2"/>
        </w:rPr>
        <w:t>1</w:t>
      </w:r>
      <w:r w:rsidR="00C01BB3">
        <w:rPr>
          <w:spacing w:val="-2"/>
        </w:rPr>
        <w:t xml:space="preserve"> </w:t>
      </w:r>
      <w:r w:rsidR="00B86C03">
        <w:rPr>
          <w:spacing w:val="-2"/>
        </w:rPr>
        <w:t>D</w:t>
      </w:r>
      <w:r w:rsidR="00C01BB3">
        <w:rPr>
          <w:spacing w:val="-2"/>
        </w:rPr>
        <w:t>iabetes (T1D)</w:t>
      </w:r>
    </w:p>
    <w:p w14:paraId="25F3718A" w14:textId="77777777" w:rsidR="00F21BA6" w:rsidRPr="00F21BA6" w:rsidRDefault="00F21BA6" w:rsidP="00F21BA6">
      <w:pPr>
        <w:pStyle w:val="Title"/>
        <w:ind w:left="90" w:right="40"/>
        <w:rPr>
          <w:sz w:val="4"/>
          <w:szCs w:val="4"/>
        </w:rPr>
      </w:pPr>
    </w:p>
    <w:p w14:paraId="7E0D9B53" w14:textId="5BB364D3" w:rsidR="00104F62" w:rsidRDefault="00605222">
      <w:pPr>
        <w:ind w:left="100" w:right="99"/>
        <w:rPr>
          <w:sz w:val="16"/>
        </w:rPr>
      </w:pPr>
      <w:r>
        <w:rPr>
          <w:color w:val="7E7E7E"/>
          <w:sz w:val="16"/>
        </w:rPr>
        <w:t>If treatment with TZIELD® (teplizumab-</w:t>
      </w:r>
      <w:proofErr w:type="spellStart"/>
      <w:r>
        <w:rPr>
          <w:color w:val="7E7E7E"/>
          <w:sz w:val="16"/>
        </w:rPr>
        <w:t>mzwv</w:t>
      </w:r>
      <w:proofErr w:type="spellEnd"/>
      <w:r>
        <w:rPr>
          <w:color w:val="7E7E7E"/>
          <w:sz w:val="16"/>
        </w:rPr>
        <w:t>) Injection 2 mg/2 mL is denied by your patient’s health plan, you may appeal this decision by phone or letter. The following</w:t>
      </w:r>
      <w:r>
        <w:rPr>
          <w:color w:val="7E7E7E"/>
          <w:spacing w:val="-2"/>
          <w:sz w:val="16"/>
        </w:rPr>
        <w:t xml:space="preserve"> </w:t>
      </w:r>
      <w:r>
        <w:rPr>
          <w:color w:val="7E7E7E"/>
          <w:sz w:val="16"/>
        </w:rPr>
        <w:t>is</w:t>
      </w:r>
      <w:r>
        <w:rPr>
          <w:color w:val="7E7E7E"/>
          <w:spacing w:val="-2"/>
          <w:sz w:val="16"/>
        </w:rPr>
        <w:t xml:space="preserve"> </w:t>
      </w:r>
      <w:r>
        <w:rPr>
          <w:color w:val="7E7E7E"/>
          <w:sz w:val="16"/>
        </w:rPr>
        <w:t>a sample</w:t>
      </w:r>
      <w:r>
        <w:rPr>
          <w:color w:val="7E7E7E"/>
          <w:spacing w:val="-3"/>
          <w:sz w:val="16"/>
        </w:rPr>
        <w:t xml:space="preserve"> </w:t>
      </w:r>
      <w:r>
        <w:rPr>
          <w:color w:val="7E7E7E"/>
          <w:sz w:val="16"/>
        </w:rPr>
        <w:t>letter</w:t>
      </w:r>
      <w:r>
        <w:rPr>
          <w:color w:val="7E7E7E"/>
          <w:spacing w:val="-4"/>
          <w:sz w:val="16"/>
        </w:rPr>
        <w:t xml:space="preserve"> </w:t>
      </w:r>
      <w:r>
        <w:rPr>
          <w:color w:val="7E7E7E"/>
          <w:sz w:val="16"/>
        </w:rPr>
        <w:t>of</w:t>
      </w:r>
      <w:r>
        <w:rPr>
          <w:color w:val="7E7E7E"/>
          <w:spacing w:val="-1"/>
          <w:sz w:val="16"/>
        </w:rPr>
        <w:t xml:space="preserve"> </w:t>
      </w:r>
      <w:r>
        <w:rPr>
          <w:color w:val="7E7E7E"/>
          <w:sz w:val="16"/>
        </w:rPr>
        <w:t>appeal</w:t>
      </w:r>
      <w:r>
        <w:rPr>
          <w:color w:val="7E7E7E"/>
          <w:spacing w:val="-2"/>
          <w:sz w:val="16"/>
        </w:rPr>
        <w:t xml:space="preserve"> </w:t>
      </w:r>
      <w:r>
        <w:rPr>
          <w:color w:val="7E7E7E"/>
          <w:sz w:val="16"/>
        </w:rPr>
        <w:t>that</w:t>
      </w:r>
      <w:r>
        <w:rPr>
          <w:color w:val="7E7E7E"/>
          <w:spacing w:val="-3"/>
          <w:sz w:val="16"/>
        </w:rPr>
        <w:t xml:space="preserve"> </w:t>
      </w:r>
      <w:r>
        <w:rPr>
          <w:color w:val="7E7E7E"/>
          <w:sz w:val="16"/>
        </w:rPr>
        <w:t>can</w:t>
      </w:r>
      <w:r>
        <w:rPr>
          <w:color w:val="7E7E7E"/>
          <w:spacing w:val="-3"/>
          <w:sz w:val="16"/>
        </w:rPr>
        <w:t xml:space="preserve"> </w:t>
      </w:r>
      <w:r>
        <w:rPr>
          <w:color w:val="7E7E7E"/>
          <w:sz w:val="16"/>
        </w:rPr>
        <w:t>be</w:t>
      </w:r>
      <w:r>
        <w:rPr>
          <w:color w:val="7E7E7E"/>
          <w:spacing w:val="-4"/>
          <w:sz w:val="16"/>
        </w:rPr>
        <w:t xml:space="preserve"> </w:t>
      </w:r>
      <w:r>
        <w:rPr>
          <w:color w:val="7E7E7E"/>
          <w:sz w:val="16"/>
        </w:rPr>
        <w:t>customized</w:t>
      </w:r>
      <w:r>
        <w:rPr>
          <w:color w:val="7E7E7E"/>
          <w:spacing w:val="-5"/>
          <w:sz w:val="16"/>
        </w:rPr>
        <w:t xml:space="preserve"> </w:t>
      </w:r>
      <w:r>
        <w:rPr>
          <w:color w:val="7E7E7E"/>
          <w:sz w:val="16"/>
        </w:rPr>
        <w:t>based</w:t>
      </w:r>
      <w:r>
        <w:rPr>
          <w:color w:val="7E7E7E"/>
          <w:spacing w:val="-5"/>
          <w:sz w:val="16"/>
        </w:rPr>
        <w:t xml:space="preserve"> </w:t>
      </w:r>
      <w:r>
        <w:rPr>
          <w:color w:val="7E7E7E"/>
          <w:sz w:val="16"/>
        </w:rPr>
        <w:t>on</w:t>
      </w:r>
      <w:r>
        <w:rPr>
          <w:color w:val="7E7E7E"/>
          <w:spacing w:val="-1"/>
          <w:sz w:val="16"/>
        </w:rPr>
        <w:t xml:space="preserve"> </w:t>
      </w:r>
      <w:r>
        <w:rPr>
          <w:color w:val="7E7E7E"/>
          <w:sz w:val="16"/>
        </w:rPr>
        <w:t>your</w:t>
      </w:r>
      <w:r>
        <w:rPr>
          <w:color w:val="7E7E7E"/>
          <w:spacing w:val="-4"/>
          <w:sz w:val="16"/>
        </w:rPr>
        <w:t xml:space="preserve"> </w:t>
      </w:r>
      <w:r>
        <w:rPr>
          <w:color w:val="7E7E7E"/>
          <w:sz w:val="16"/>
        </w:rPr>
        <w:t>patient’s</w:t>
      </w:r>
      <w:r>
        <w:rPr>
          <w:color w:val="7E7E7E"/>
          <w:spacing w:val="-4"/>
          <w:sz w:val="16"/>
        </w:rPr>
        <w:t xml:space="preserve"> </w:t>
      </w:r>
      <w:r>
        <w:rPr>
          <w:color w:val="7E7E7E"/>
          <w:sz w:val="16"/>
        </w:rPr>
        <w:t>medical</w:t>
      </w:r>
      <w:r>
        <w:rPr>
          <w:color w:val="7E7E7E"/>
          <w:spacing w:val="-4"/>
          <w:sz w:val="16"/>
        </w:rPr>
        <w:t xml:space="preserve"> </w:t>
      </w:r>
      <w:r>
        <w:rPr>
          <w:color w:val="7E7E7E"/>
          <w:sz w:val="16"/>
        </w:rPr>
        <w:t>history</w:t>
      </w:r>
      <w:r>
        <w:rPr>
          <w:color w:val="7E7E7E"/>
          <w:spacing w:val="-2"/>
          <w:sz w:val="16"/>
        </w:rPr>
        <w:t xml:space="preserve"> </w:t>
      </w:r>
      <w:r>
        <w:rPr>
          <w:color w:val="7E7E7E"/>
          <w:sz w:val="16"/>
        </w:rPr>
        <w:t>and</w:t>
      </w:r>
      <w:r>
        <w:rPr>
          <w:color w:val="7E7E7E"/>
          <w:spacing w:val="-5"/>
          <w:sz w:val="16"/>
        </w:rPr>
        <w:t xml:space="preserve"> </w:t>
      </w:r>
      <w:r>
        <w:rPr>
          <w:color w:val="7E7E7E"/>
          <w:sz w:val="16"/>
        </w:rPr>
        <w:t>demographic</w:t>
      </w:r>
      <w:r>
        <w:rPr>
          <w:color w:val="7E7E7E"/>
          <w:spacing w:val="-4"/>
          <w:sz w:val="16"/>
        </w:rPr>
        <w:t xml:space="preserve"> </w:t>
      </w:r>
      <w:r>
        <w:rPr>
          <w:color w:val="7E7E7E"/>
          <w:sz w:val="16"/>
        </w:rPr>
        <w:t>information.</w:t>
      </w:r>
      <w:r>
        <w:rPr>
          <w:color w:val="7E7E7E"/>
          <w:spacing w:val="-4"/>
          <w:sz w:val="16"/>
        </w:rPr>
        <w:t xml:space="preserve"> </w:t>
      </w:r>
      <w:r>
        <w:rPr>
          <w:color w:val="7E7E7E"/>
          <w:sz w:val="16"/>
        </w:rPr>
        <w:t>Please</w:t>
      </w:r>
      <w:r>
        <w:rPr>
          <w:color w:val="7E7E7E"/>
          <w:spacing w:val="-4"/>
          <w:sz w:val="16"/>
        </w:rPr>
        <w:t xml:space="preserve"> </w:t>
      </w:r>
      <w:r>
        <w:rPr>
          <w:color w:val="7E7E7E"/>
          <w:sz w:val="16"/>
        </w:rPr>
        <w:t>note</w:t>
      </w:r>
      <w:r>
        <w:rPr>
          <w:color w:val="7E7E7E"/>
          <w:spacing w:val="-3"/>
          <w:sz w:val="16"/>
        </w:rPr>
        <w:t xml:space="preserve"> </w:t>
      </w:r>
      <w:r>
        <w:rPr>
          <w:color w:val="7E7E7E"/>
          <w:sz w:val="16"/>
        </w:rPr>
        <w:t>that</w:t>
      </w:r>
      <w:r>
        <w:rPr>
          <w:color w:val="7E7E7E"/>
          <w:spacing w:val="-3"/>
          <w:sz w:val="16"/>
        </w:rPr>
        <w:t xml:space="preserve"> </w:t>
      </w:r>
      <w:r>
        <w:rPr>
          <w:color w:val="7E7E7E"/>
          <w:sz w:val="16"/>
        </w:rPr>
        <w:t>some</w:t>
      </w:r>
      <w:r>
        <w:rPr>
          <w:color w:val="7E7E7E"/>
          <w:spacing w:val="-1"/>
          <w:sz w:val="16"/>
        </w:rPr>
        <w:t xml:space="preserve"> </w:t>
      </w:r>
      <w:r>
        <w:rPr>
          <w:color w:val="7E7E7E"/>
          <w:sz w:val="16"/>
        </w:rPr>
        <w:t>health</w:t>
      </w:r>
      <w:r>
        <w:rPr>
          <w:color w:val="7E7E7E"/>
          <w:spacing w:val="-1"/>
          <w:sz w:val="16"/>
        </w:rPr>
        <w:t xml:space="preserve"> </w:t>
      </w:r>
      <w:r>
        <w:rPr>
          <w:color w:val="7E7E7E"/>
          <w:sz w:val="16"/>
        </w:rPr>
        <w:t>plans may have specific forms that must be completed in order to request prior authorization or to document medical necessity. It is important to ensure that this letter is tailored to the requirements of the health plan.</w:t>
      </w:r>
    </w:p>
    <w:p w14:paraId="6B0CCC04" w14:textId="77777777" w:rsidR="00104F62" w:rsidRDefault="00104F62">
      <w:pPr>
        <w:pStyle w:val="BodyText"/>
        <w:spacing w:before="2"/>
        <w:rPr>
          <w:sz w:val="16"/>
        </w:rPr>
      </w:pPr>
    </w:p>
    <w:p w14:paraId="64FBA1DF" w14:textId="61905AE5" w:rsidR="00104F62" w:rsidRDefault="00605222">
      <w:pPr>
        <w:ind w:left="100" w:right="99"/>
        <w:rPr>
          <w:sz w:val="16"/>
        </w:rPr>
      </w:pPr>
      <w:r>
        <w:rPr>
          <w:color w:val="7E7E7E"/>
          <w:sz w:val="16"/>
        </w:rPr>
        <w:t>This</w:t>
      </w:r>
      <w:r>
        <w:rPr>
          <w:color w:val="7E7E7E"/>
          <w:spacing w:val="-3"/>
          <w:sz w:val="16"/>
        </w:rPr>
        <w:t xml:space="preserve"> </w:t>
      </w:r>
      <w:r>
        <w:rPr>
          <w:color w:val="7E7E7E"/>
          <w:sz w:val="16"/>
        </w:rPr>
        <w:t>sample</w:t>
      </w:r>
      <w:r>
        <w:rPr>
          <w:color w:val="7E7E7E"/>
          <w:spacing w:val="-2"/>
          <w:sz w:val="16"/>
        </w:rPr>
        <w:t xml:space="preserve"> </w:t>
      </w:r>
      <w:r>
        <w:rPr>
          <w:color w:val="7E7E7E"/>
          <w:sz w:val="16"/>
        </w:rPr>
        <w:t>letter</w:t>
      </w:r>
      <w:r>
        <w:rPr>
          <w:color w:val="7E7E7E"/>
          <w:spacing w:val="-3"/>
          <w:sz w:val="16"/>
        </w:rPr>
        <w:t xml:space="preserve"> </w:t>
      </w:r>
      <w:r>
        <w:rPr>
          <w:color w:val="7E7E7E"/>
          <w:sz w:val="16"/>
        </w:rPr>
        <w:t>and</w:t>
      </w:r>
      <w:r>
        <w:rPr>
          <w:color w:val="7E7E7E"/>
          <w:spacing w:val="-3"/>
          <w:sz w:val="16"/>
        </w:rPr>
        <w:t xml:space="preserve"> </w:t>
      </w:r>
      <w:r>
        <w:rPr>
          <w:color w:val="7E7E7E"/>
          <w:sz w:val="16"/>
        </w:rPr>
        <w:t>related</w:t>
      </w:r>
      <w:r>
        <w:rPr>
          <w:color w:val="7E7E7E"/>
          <w:spacing w:val="-3"/>
          <w:sz w:val="16"/>
        </w:rPr>
        <w:t xml:space="preserve"> </w:t>
      </w:r>
      <w:r>
        <w:rPr>
          <w:color w:val="7E7E7E"/>
          <w:sz w:val="16"/>
        </w:rPr>
        <w:t>information</w:t>
      </w:r>
      <w:r>
        <w:rPr>
          <w:color w:val="7E7E7E"/>
          <w:spacing w:val="-2"/>
          <w:sz w:val="16"/>
        </w:rPr>
        <w:t xml:space="preserve"> </w:t>
      </w:r>
      <w:r>
        <w:rPr>
          <w:color w:val="7E7E7E"/>
          <w:sz w:val="16"/>
        </w:rPr>
        <w:t>are</w:t>
      </w:r>
      <w:r>
        <w:rPr>
          <w:color w:val="7E7E7E"/>
          <w:spacing w:val="-2"/>
          <w:sz w:val="16"/>
        </w:rPr>
        <w:t xml:space="preserve"> </w:t>
      </w:r>
      <w:r>
        <w:rPr>
          <w:color w:val="7E7E7E"/>
          <w:sz w:val="16"/>
        </w:rPr>
        <w:t>provided</w:t>
      </w:r>
      <w:r>
        <w:rPr>
          <w:color w:val="7E7E7E"/>
          <w:spacing w:val="-3"/>
          <w:sz w:val="16"/>
        </w:rPr>
        <w:t xml:space="preserve"> </w:t>
      </w:r>
      <w:r>
        <w:rPr>
          <w:color w:val="7E7E7E"/>
          <w:sz w:val="16"/>
        </w:rPr>
        <w:t>for</w:t>
      </w:r>
      <w:r>
        <w:rPr>
          <w:color w:val="7E7E7E"/>
          <w:spacing w:val="-3"/>
          <w:sz w:val="16"/>
        </w:rPr>
        <w:t xml:space="preserve"> </w:t>
      </w:r>
      <w:r>
        <w:rPr>
          <w:color w:val="7E7E7E"/>
          <w:sz w:val="16"/>
        </w:rPr>
        <w:t>informational</w:t>
      </w:r>
      <w:r>
        <w:rPr>
          <w:color w:val="7E7E7E"/>
          <w:spacing w:val="-3"/>
          <w:sz w:val="16"/>
        </w:rPr>
        <w:t xml:space="preserve"> </w:t>
      </w:r>
      <w:r>
        <w:rPr>
          <w:color w:val="7E7E7E"/>
          <w:sz w:val="16"/>
        </w:rPr>
        <w:t>purposes</w:t>
      </w:r>
      <w:r>
        <w:rPr>
          <w:color w:val="7E7E7E"/>
          <w:spacing w:val="-3"/>
          <w:sz w:val="16"/>
        </w:rPr>
        <w:t xml:space="preserve"> </w:t>
      </w:r>
      <w:r>
        <w:rPr>
          <w:color w:val="7E7E7E"/>
          <w:sz w:val="16"/>
        </w:rPr>
        <w:t>only.</w:t>
      </w:r>
      <w:r>
        <w:rPr>
          <w:color w:val="7E7E7E"/>
          <w:spacing w:val="-1"/>
          <w:sz w:val="16"/>
        </w:rPr>
        <w:t xml:space="preserve"> </w:t>
      </w:r>
      <w:r>
        <w:rPr>
          <w:color w:val="7E7E7E"/>
          <w:sz w:val="16"/>
        </w:rPr>
        <w:t>It</w:t>
      </w:r>
      <w:r>
        <w:rPr>
          <w:color w:val="7E7E7E"/>
          <w:spacing w:val="-1"/>
          <w:sz w:val="16"/>
        </w:rPr>
        <w:t xml:space="preserve"> </w:t>
      </w:r>
      <w:r>
        <w:rPr>
          <w:color w:val="7E7E7E"/>
          <w:sz w:val="16"/>
        </w:rPr>
        <w:t>is</w:t>
      </w:r>
      <w:r>
        <w:rPr>
          <w:color w:val="7E7E7E"/>
          <w:spacing w:val="-3"/>
          <w:sz w:val="16"/>
        </w:rPr>
        <w:t xml:space="preserve"> </w:t>
      </w:r>
      <w:r>
        <w:rPr>
          <w:color w:val="7E7E7E"/>
          <w:sz w:val="16"/>
        </w:rPr>
        <w:t>the</w:t>
      </w:r>
      <w:r>
        <w:rPr>
          <w:color w:val="7E7E7E"/>
          <w:spacing w:val="-2"/>
          <w:sz w:val="16"/>
        </w:rPr>
        <w:t xml:space="preserve"> </w:t>
      </w:r>
      <w:r>
        <w:rPr>
          <w:color w:val="7E7E7E"/>
          <w:sz w:val="16"/>
        </w:rPr>
        <w:t>responsibility</w:t>
      </w:r>
      <w:r>
        <w:rPr>
          <w:color w:val="7E7E7E"/>
          <w:spacing w:val="-3"/>
          <w:sz w:val="16"/>
        </w:rPr>
        <w:t xml:space="preserve"> </w:t>
      </w:r>
      <w:r>
        <w:rPr>
          <w:color w:val="7E7E7E"/>
          <w:sz w:val="16"/>
        </w:rPr>
        <w:t>of</w:t>
      </w:r>
      <w:r>
        <w:rPr>
          <w:color w:val="7E7E7E"/>
          <w:spacing w:val="-2"/>
          <w:sz w:val="16"/>
        </w:rPr>
        <w:t xml:space="preserve"> </w:t>
      </w:r>
      <w:r>
        <w:rPr>
          <w:color w:val="7E7E7E"/>
          <w:sz w:val="16"/>
        </w:rPr>
        <w:t>the</w:t>
      </w:r>
      <w:r>
        <w:rPr>
          <w:color w:val="7E7E7E"/>
          <w:spacing w:val="-2"/>
          <w:sz w:val="16"/>
        </w:rPr>
        <w:t xml:space="preserve"> </w:t>
      </w:r>
      <w:r>
        <w:rPr>
          <w:color w:val="7E7E7E"/>
          <w:sz w:val="16"/>
        </w:rPr>
        <w:t>healthcare</w:t>
      </w:r>
      <w:r>
        <w:rPr>
          <w:color w:val="7E7E7E"/>
          <w:spacing w:val="-2"/>
          <w:sz w:val="16"/>
        </w:rPr>
        <w:t xml:space="preserve"> </w:t>
      </w:r>
      <w:r>
        <w:rPr>
          <w:color w:val="7E7E7E"/>
          <w:sz w:val="16"/>
        </w:rPr>
        <w:t>provider</w:t>
      </w:r>
      <w:r>
        <w:rPr>
          <w:color w:val="7E7E7E"/>
          <w:spacing w:val="-3"/>
          <w:sz w:val="16"/>
        </w:rPr>
        <w:t xml:space="preserve"> </w:t>
      </w:r>
      <w:r>
        <w:rPr>
          <w:color w:val="7E7E7E"/>
          <w:sz w:val="16"/>
        </w:rPr>
        <w:t>and/or</w:t>
      </w:r>
      <w:r>
        <w:rPr>
          <w:color w:val="7E7E7E"/>
          <w:spacing w:val="-3"/>
          <w:sz w:val="16"/>
        </w:rPr>
        <w:t xml:space="preserve"> </w:t>
      </w:r>
      <w:r>
        <w:rPr>
          <w:color w:val="7E7E7E"/>
          <w:sz w:val="16"/>
        </w:rPr>
        <w:t>their office staff, as appropriate, to determine the appropriate diagnosis, treatment protocol, and content of all such letters and related forms for each individual patient. Sanofi does not guarantee coverage or reimbursement for any product.</w:t>
      </w:r>
    </w:p>
    <w:p w14:paraId="247DE1EC" w14:textId="77777777" w:rsidR="00104F62" w:rsidRDefault="00104F62">
      <w:pPr>
        <w:pStyle w:val="BodyText"/>
        <w:spacing w:before="1"/>
        <w:rPr>
          <w:sz w:val="16"/>
        </w:rPr>
      </w:pPr>
    </w:p>
    <w:p w14:paraId="0C50E285" w14:textId="77777777" w:rsidR="00104F62" w:rsidRDefault="00605222">
      <w:pPr>
        <w:pStyle w:val="BodyText"/>
        <w:ind w:left="100"/>
      </w:pPr>
      <w:r>
        <w:rPr>
          <w:color w:val="FA00FF"/>
          <w:spacing w:val="-2"/>
        </w:rPr>
        <w:t>[Date]</w:t>
      </w:r>
    </w:p>
    <w:p w14:paraId="160EBC3F" w14:textId="77777777" w:rsidR="00104F62" w:rsidRDefault="00104F62">
      <w:pPr>
        <w:pStyle w:val="BodyText"/>
        <w:spacing w:before="12"/>
        <w:rPr>
          <w:sz w:val="17"/>
        </w:rPr>
      </w:pPr>
    </w:p>
    <w:p w14:paraId="7969A400" w14:textId="77777777" w:rsidR="00BB76D6" w:rsidRDefault="00605222" w:rsidP="00BB76D6">
      <w:pPr>
        <w:pStyle w:val="BodyText"/>
        <w:ind w:left="100" w:right="4810"/>
        <w:rPr>
          <w:color w:val="FA00FF"/>
        </w:rPr>
      </w:pPr>
      <w:r>
        <w:t>Re:</w:t>
      </w:r>
      <w:r>
        <w:rPr>
          <w:spacing w:val="-13"/>
        </w:rPr>
        <w:t xml:space="preserve"> </w:t>
      </w:r>
      <w:r w:rsidR="00BB76D6" w:rsidRPr="00BB76D6">
        <w:rPr>
          <w:color w:val="FA00FF"/>
        </w:rPr>
        <w:t>[[Patient Name]</w:t>
      </w:r>
      <w:r w:rsidR="00BB76D6" w:rsidRPr="00066964">
        <w:t xml:space="preserve">, </w:t>
      </w:r>
      <w:r w:rsidR="00BB76D6" w:rsidRPr="00BB76D6">
        <w:rPr>
          <w:color w:val="FA00FF"/>
        </w:rPr>
        <w:t>[Parent/Legal Guardian's Name]]</w:t>
      </w:r>
      <w:r w:rsidR="00BB76D6" w:rsidRPr="00BB76D6">
        <w:t>,</w:t>
      </w:r>
      <w:r w:rsidR="00BB76D6" w:rsidRPr="00BB76D6">
        <w:rPr>
          <w:color w:val="FA00FF"/>
        </w:rPr>
        <w:t xml:space="preserve"> [Patient Date of Birth] </w:t>
      </w:r>
    </w:p>
    <w:p w14:paraId="4E586BA4" w14:textId="2967425D" w:rsidR="00104F62" w:rsidRDefault="00605222">
      <w:pPr>
        <w:pStyle w:val="BodyText"/>
        <w:ind w:left="100" w:right="5896"/>
      </w:pPr>
      <w:r>
        <w:t xml:space="preserve">Policy Number: </w:t>
      </w:r>
      <w:r>
        <w:rPr>
          <w:color w:val="FA00FF"/>
        </w:rPr>
        <w:t>[Policy Number]</w:t>
      </w:r>
    </w:p>
    <w:p w14:paraId="3126599B" w14:textId="77777777" w:rsidR="00104F62" w:rsidRDefault="00605222">
      <w:pPr>
        <w:pStyle w:val="BodyText"/>
        <w:spacing w:before="1" w:line="239" w:lineRule="exact"/>
        <w:ind w:left="100"/>
      </w:pPr>
      <w:r>
        <w:t>Group</w:t>
      </w:r>
      <w:r>
        <w:rPr>
          <w:spacing w:val="-10"/>
        </w:rPr>
        <w:t xml:space="preserve"> </w:t>
      </w:r>
      <w:r>
        <w:t>Number:</w:t>
      </w:r>
      <w:r>
        <w:rPr>
          <w:spacing w:val="-8"/>
        </w:rPr>
        <w:t xml:space="preserve"> </w:t>
      </w:r>
      <w:r>
        <w:rPr>
          <w:color w:val="FA00FF"/>
        </w:rPr>
        <w:t>[Group</w:t>
      </w:r>
      <w:r>
        <w:rPr>
          <w:color w:val="FA00FF"/>
          <w:spacing w:val="-7"/>
        </w:rPr>
        <w:t xml:space="preserve"> </w:t>
      </w:r>
      <w:r>
        <w:rPr>
          <w:color w:val="FA00FF"/>
          <w:spacing w:val="-2"/>
        </w:rPr>
        <w:t>Number]</w:t>
      </w:r>
    </w:p>
    <w:p w14:paraId="27485FC9" w14:textId="2A8D21CB" w:rsidR="00104F62" w:rsidRDefault="00605222">
      <w:pPr>
        <w:pStyle w:val="BodyText"/>
        <w:spacing w:line="239" w:lineRule="exact"/>
        <w:ind w:left="100"/>
      </w:pPr>
      <w:r>
        <w:rPr>
          <w:color w:val="FA00FF"/>
        </w:rPr>
        <w:t>[Medicaid</w:t>
      </w:r>
      <w:r>
        <w:rPr>
          <w:color w:val="FA00FF"/>
          <w:spacing w:val="-9"/>
        </w:rPr>
        <w:t xml:space="preserve"> </w:t>
      </w:r>
      <w:r w:rsidR="00BB76D6">
        <w:rPr>
          <w:color w:val="FA00FF"/>
          <w:spacing w:val="-9"/>
        </w:rPr>
        <w:t xml:space="preserve">Provider </w:t>
      </w:r>
      <w:r>
        <w:rPr>
          <w:color w:val="FA00FF"/>
          <w:spacing w:val="-2"/>
        </w:rPr>
        <w:t>Number</w:t>
      </w:r>
      <w:r w:rsidR="00BB76D6">
        <w:rPr>
          <w:color w:val="FA00FF"/>
          <w:spacing w:val="-2"/>
        </w:rPr>
        <w:t>: Medicaid Number</w:t>
      </w:r>
      <w:r>
        <w:rPr>
          <w:color w:val="FA00FF"/>
          <w:spacing w:val="-2"/>
        </w:rPr>
        <w:t>]</w:t>
      </w:r>
    </w:p>
    <w:p w14:paraId="1E8F58A5" w14:textId="77777777" w:rsidR="00104F62" w:rsidRDefault="00104F62">
      <w:pPr>
        <w:pStyle w:val="BodyText"/>
        <w:spacing w:before="2"/>
      </w:pPr>
    </w:p>
    <w:p w14:paraId="7C487560" w14:textId="3B8686B6" w:rsidR="00104F62" w:rsidRDefault="00605222">
      <w:pPr>
        <w:pStyle w:val="Heading2"/>
      </w:pPr>
      <w:r>
        <w:t>Subject:</w:t>
      </w:r>
      <w:r>
        <w:rPr>
          <w:spacing w:val="-11"/>
        </w:rPr>
        <w:t xml:space="preserve"> </w:t>
      </w:r>
      <w:r>
        <w:t>Appeal</w:t>
      </w:r>
      <w:r>
        <w:rPr>
          <w:spacing w:val="-3"/>
        </w:rPr>
        <w:t xml:space="preserve"> </w:t>
      </w:r>
      <w:r>
        <w:t>for</w:t>
      </w:r>
      <w:r>
        <w:rPr>
          <w:spacing w:val="-2"/>
        </w:rPr>
        <w:t xml:space="preserve"> </w:t>
      </w:r>
      <w:r>
        <w:t>coverage</w:t>
      </w:r>
      <w:r>
        <w:rPr>
          <w:spacing w:val="-4"/>
        </w:rPr>
        <w:t xml:space="preserve"> </w:t>
      </w:r>
      <w:r>
        <w:t>denial</w:t>
      </w:r>
      <w:r>
        <w:rPr>
          <w:spacing w:val="-3"/>
        </w:rPr>
        <w:t xml:space="preserve"> </w:t>
      </w:r>
      <w:r>
        <w:t>of</w:t>
      </w:r>
      <w:r>
        <w:rPr>
          <w:spacing w:val="-2"/>
        </w:rPr>
        <w:t xml:space="preserve"> </w:t>
      </w:r>
      <w:r>
        <w:t>TZIELD</w:t>
      </w:r>
      <w:r w:rsidRPr="00605222">
        <w:rPr>
          <w:vertAlign w:val="superscript"/>
        </w:rPr>
        <w:t>®</w:t>
      </w:r>
      <w:r>
        <w:rPr>
          <w:spacing w:val="-1"/>
        </w:rPr>
        <w:t xml:space="preserve"> </w:t>
      </w:r>
      <w:r>
        <w:t>(teplizumab-</w:t>
      </w:r>
      <w:proofErr w:type="spellStart"/>
      <w:r>
        <w:rPr>
          <w:spacing w:val="-2"/>
        </w:rPr>
        <w:t>mzwv</w:t>
      </w:r>
      <w:proofErr w:type="spellEnd"/>
      <w:r>
        <w:rPr>
          <w:spacing w:val="-2"/>
        </w:rPr>
        <w:t>) Injection 2 mg/2 mL</w:t>
      </w:r>
    </w:p>
    <w:p w14:paraId="02CBD000" w14:textId="77777777" w:rsidR="00104F62" w:rsidRPr="00F21BA6" w:rsidRDefault="00104F62">
      <w:pPr>
        <w:pStyle w:val="BodyText"/>
        <w:spacing w:before="12"/>
        <w:rPr>
          <w:b/>
          <w:sz w:val="6"/>
          <w:szCs w:val="6"/>
        </w:rPr>
      </w:pPr>
    </w:p>
    <w:p w14:paraId="5FF747AC" w14:textId="77777777" w:rsidR="00104F62" w:rsidRDefault="00605222">
      <w:pPr>
        <w:pStyle w:val="BodyText"/>
        <w:ind w:left="100"/>
      </w:pPr>
      <w:r>
        <w:t>Dear</w:t>
      </w:r>
      <w:r>
        <w:rPr>
          <w:spacing w:val="-2"/>
        </w:rPr>
        <w:t xml:space="preserve"> </w:t>
      </w:r>
      <w:r>
        <w:rPr>
          <w:color w:val="FA00FF"/>
        </w:rPr>
        <w:t>[Medical</w:t>
      </w:r>
      <w:r>
        <w:rPr>
          <w:color w:val="FA00FF"/>
          <w:spacing w:val="-2"/>
        </w:rPr>
        <w:t xml:space="preserve"> Director]</w:t>
      </w:r>
      <w:r>
        <w:rPr>
          <w:spacing w:val="-2"/>
        </w:rPr>
        <w:t>,</w:t>
      </w:r>
    </w:p>
    <w:p w14:paraId="2C8569C1" w14:textId="77777777" w:rsidR="00104F62" w:rsidRDefault="00104F62">
      <w:pPr>
        <w:pStyle w:val="BodyText"/>
        <w:spacing w:before="1"/>
      </w:pPr>
    </w:p>
    <w:p w14:paraId="1536DA8C" w14:textId="3B874599" w:rsidR="00104F62" w:rsidRPr="006F43B6" w:rsidRDefault="00605222">
      <w:pPr>
        <w:pStyle w:val="BodyText"/>
        <w:ind w:left="100" w:right="163"/>
        <w:rPr>
          <w:vertAlign w:val="superscript"/>
        </w:rPr>
      </w:pPr>
      <w:r>
        <w:t>I am writing to request authorization for TZIELD</w:t>
      </w:r>
      <w:r w:rsidRPr="00605222">
        <w:rPr>
          <w:vertAlign w:val="superscript"/>
        </w:rPr>
        <w:t>®</w:t>
      </w:r>
      <w:r>
        <w:t xml:space="preserve"> (teplizumab-</w:t>
      </w:r>
      <w:proofErr w:type="spellStart"/>
      <w:r>
        <w:t>mzwv</w:t>
      </w:r>
      <w:proofErr w:type="spellEnd"/>
      <w:r>
        <w:t xml:space="preserve">) Injection 2 mg/2 mL for my patient, </w:t>
      </w:r>
      <w:r>
        <w:rPr>
          <w:color w:val="FA00FF"/>
        </w:rPr>
        <w:t>[Patient Name]</w:t>
      </w:r>
      <w:r>
        <w:t xml:space="preserve">, </w:t>
      </w:r>
      <w:r>
        <w:rPr>
          <w:color w:val="FA00FF"/>
        </w:rPr>
        <w:t>[DOB]</w:t>
      </w:r>
      <w:r>
        <w:t xml:space="preserve">, </w:t>
      </w:r>
      <w:r>
        <w:rPr>
          <w:color w:val="FA00FF"/>
        </w:rPr>
        <w:t>[patient weight, height]</w:t>
      </w:r>
      <w:r>
        <w:t xml:space="preserve">, who has </w:t>
      </w:r>
      <w:r w:rsidR="00B93CFC">
        <w:t xml:space="preserve">been recently diagnosed with </w:t>
      </w:r>
      <w:r>
        <w:t xml:space="preserve">Stage </w:t>
      </w:r>
      <w:r w:rsidR="00B86C03">
        <w:t>3</w:t>
      </w:r>
      <w:r>
        <w:t xml:space="preserve"> type 1 diabetes (T1D).</w:t>
      </w:r>
      <w:r w:rsidR="00BB76D6">
        <w:rPr>
          <w:vertAlign w:val="superscript"/>
        </w:rPr>
        <w:t>1</w:t>
      </w:r>
      <w:r>
        <w:rPr>
          <w:spacing w:val="-2"/>
        </w:rPr>
        <w:t xml:space="preserve"> </w:t>
      </w:r>
      <w:r>
        <w:rPr>
          <w:color w:val="FA00FF"/>
        </w:rPr>
        <w:t xml:space="preserve">[Patient Name] </w:t>
      </w:r>
      <w:r>
        <w:t xml:space="preserve">was diagnosed on </w:t>
      </w:r>
      <w:r>
        <w:rPr>
          <w:color w:val="FA00FF"/>
        </w:rPr>
        <w:t xml:space="preserve">[diagnosis </w:t>
      </w:r>
      <w:r>
        <w:rPr>
          <w:color w:val="FA00FF"/>
          <w:spacing w:val="-2"/>
        </w:rPr>
        <w:t>date]</w:t>
      </w:r>
      <w:r>
        <w:rPr>
          <w:spacing w:val="-2"/>
        </w:rPr>
        <w:t>, based on documentation</w:t>
      </w:r>
      <w:r>
        <w:rPr>
          <w:spacing w:val="-7"/>
        </w:rPr>
        <w:t xml:space="preserve"> </w:t>
      </w:r>
      <w:r>
        <w:rPr>
          <w:spacing w:val="-2"/>
        </w:rPr>
        <w:t>of</w:t>
      </w:r>
      <w:r>
        <w:rPr>
          <w:spacing w:val="-7"/>
        </w:rPr>
        <w:t xml:space="preserve"> </w:t>
      </w:r>
      <w:r>
        <w:rPr>
          <w:spacing w:val="-2"/>
        </w:rPr>
        <w:t>at</w:t>
      </w:r>
      <w:r>
        <w:rPr>
          <w:spacing w:val="-3"/>
        </w:rPr>
        <w:t xml:space="preserve"> </w:t>
      </w:r>
      <w:r>
        <w:rPr>
          <w:spacing w:val="-2"/>
        </w:rPr>
        <w:t>least</w:t>
      </w:r>
      <w:r>
        <w:rPr>
          <w:spacing w:val="-3"/>
        </w:rPr>
        <w:t xml:space="preserve"> </w:t>
      </w:r>
      <w:r w:rsidR="00B86C03">
        <w:rPr>
          <w:spacing w:val="-2"/>
        </w:rPr>
        <w:t>1</w:t>
      </w:r>
      <w:r>
        <w:rPr>
          <w:spacing w:val="-4"/>
        </w:rPr>
        <w:t xml:space="preserve"> </w:t>
      </w:r>
      <w:r>
        <w:rPr>
          <w:spacing w:val="-2"/>
        </w:rPr>
        <w:t>positive</w:t>
      </w:r>
      <w:r>
        <w:rPr>
          <w:spacing w:val="-5"/>
        </w:rPr>
        <w:t xml:space="preserve"> </w:t>
      </w:r>
      <w:r>
        <w:rPr>
          <w:spacing w:val="-2"/>
        </w:rPr>
        <w:t>pancreatic islet</w:t>
      </w:r>
      <w:r w:rsidR="00A2458F">
        <w:rPr>
          <w:spacing w:val="-2"/>
        </w:rPr>
        <w:t xml:space="preserve"> cell</w:t>
      </w:r>
      <w:r>
        <w:rPr>
          <w:spacing w:val="-3"/>
        </w:rPr>
        <w:t xml:space="preserve"> </w:t>
      </w:r>
      <w:r>
        <w:rPr>
          <w:spacing w:val="-2"/>
        </w:rPr>
        <w:t>autoantibod</w:t>
      </w:r>
      <w:r w:rsidR="000567A4">
        <w:rPr>
          <w:spacing w:val="-2"/>
        </w:rPr>
        <w:t>y</w:t>
      </w:r>
      <w:r w:rsidR="007676DD">
        <w:rPr>
          <w:spacing w:val="-2"/>
        </w:rPr>
        <w:t xml:space="preserve"> and</w:t>
      </w:r>
      <w:r w:rsidR="000567A4">
        <w:rPr>
          <w:spacing w:val="-2"/>
        </w:rPr>
        <w:t xml:space="preserve"> </w:t>
      </w:r>
      <w:r w:rsidR="006F43B6">
        <w:rPr>
          <w:spacing w:val="-2"/>
        </w:rPr>
        <w:t>p</w:t>
      </w:r>
      <w:r w:rsidR="006F43B6" w:rsidRPr="00B57256">
        <w:rPr>
          <w:spacing w:val="-2"/>
        </w:rPr>
        <w:t xml:space="preserve">eak C-peptide ≥0.2 </w:t>
      </w:r>
      <w:proofErr w:type="spellStart"/>
      <w:r w:rsidR="006F43B6" w:rsidRPr="00B57256">
        <w:rPr>
          <w:spacing w:val="-2"/>
        </w:rPr>
        <w:t>pmol</w:t>
      </w:r>
      <w:proofErr w:type="spellEnd"/>
      <w:r w:rsidR="006F43B6" w:rsidRPr="00B57256">
        <w:rPr>
          <w:spacing w:val="-2"/>
        </w:rPr>
        <w:t>/mL</w:t>
      </w:r>
      <w:r w:rsidRPr="000567A4">
        <w:t>.</w:t>
      </w:r>
      <w:r w:rsidR="00BB76D6" w:rsidRPr="000567A4">
        <w:rPr>
          <w:vertAlign w:val="superscript"/>
        </w:rPr>
        <w:t>1</w:t>
      </w:r>
      <w:r>
        <w:rPr>
          <w:spacing w:val="-3"/>
        </w:rPr>
        <w:t xml:space="preserve"> </w:t>
      </w:r>
      <w:r>
        <w:t>The</w:t>
      </w:r>
      <w:r>
        <w:rPr>
          <w:spacing w:val="-3"/>
        </w:rPr>
        <w:t xml:space="preserve"> </w:t>
      </w:r>
      <w:r>
        <w:t>clinical</w:t>
      </w:r>
      <w:r>
        <w:rPr>
          <w:spacing w:val="-3"/>
        </w:rPr>
        <w:t xml:space="preserve"> </w:t>
      </w:r>
      <w:r>
        <w:t>history</w:t>
      </w:r>
      <w:r>
        <w:rPr>
          <w:spacing w:val="-3"/>
        </w:rPr>
        <w:t xml:space="preserve"> </w:t>
      </w:r>
      <w:r>
        <w:t>of</w:t>
      </w:r>
      <w:r>
        <w:rPr>
          <w:spacing w:val="-4"/>
        </w:rPr>
        <w:t xml:space="preserve"> </w:t>
      </w:r>
      <w:r>
        <w:rPr>
          <w:color w:val="FA00FF"/>
        </w:rPr>
        <w:t xml:space="preserve">[Patient Name] </w:t>
      </w:r>
      <w:r>
        <w:t>does not suggest type 2 diabete</w:t>
      </w:r>
      <w:r w:rsidR="006F43B6">
        <w:t>s.</w:t>
      </w:r>
      <w:r w:rsidR="006F43B6">
        <w:rPr>
          <w:vertAlign w:val="superscript"/>
        </w:rPr>
        <w:t>1</w:t>
      </w:r>
    </w:p>
    <w:p w14:paraId="746AE0A2" w14:textId="77777777" w:rsidR="00104F62" w:rsidRDefault="00104F62">
      <w:pPr>
        <w:pStyle w:val="BodyText"/>
        <w:spacing w:before="12"/>
        <w:rPr>
          <w:sz w:val="17"/>
        </w:rPr>
      </w:pPr>
    </w:p>
    <w:p w14:paraId="43389466" w14:textId="30A14AA0" w:rsidR="00104F62" w:rsidRDefault="00605222">
      <w:pPr>
        <w:pStyle w:val="BodyText"/>
        <w:ind w:left="100" w:right="99"/>
      </w:pPr>
      <w:r>
        <w:rPr>
          <w:spacing w:val="-2"/>
        </w:rPr>
        <w:t>In</w:t>
      </w:r>
      <w:r>
        <w:rPr>
          <w:spacing w:val="-7"/>
        </w:rPr>
        <w:t xml:space="preserve"> </w:t>
      </w:r>
      <w:r>
        <w:rPr>
          <w:spacing w:val="-2"/>
        </w:rPr>
        <w:t>a</w:t>
      </w:r>
      <w:r>
        <w:rPr>
          <w:spacing w:val="-9"/>
        </w:rPr>
        <w:t xml:space="preserve"> </w:t>
      </w:r>
      <w:r>
        <w:rPr>
          <w:spacing w:val="-2"/>
        </w:rPr>
        <w:t>letter</w:t>
      </w:r>
      <w:r>
        <w:rPr>
          <w:spacing w:val="-6"/>
        </w:rPr>
        <w:t xml:space="preserve"> </w:t>
      </w:r>
      <w:r>
        <w:rPr>
          <w:spacing w:val="-2"/>
        </w:rPr>
        <w:t>dated</w:t>
      </w:r>
      <w:r>
        <w:rPr>
          <w:spacing w:val="-11"/>
        </w:rPr>
        <w:t xml:space="preserve"> </w:t>
      </w:r>
      <w:r>
        <w:rPr>
          <w:color w:val="FA00FF"/>
          <w:spacing w:val="-2"/>
        </w:rPr>
        <w:t>[date</w:t>
      </w:r>
      <w:r>
        <w:rPr>
          <w:color w:val="FA00FF"/>
          <w:spacing w:val="-8"/>
        </w:rPr>
        <w:t xml:space="preserve"> </w:t>
      </w:r>
      <w:r>
        <w:rPr>
          <w:color w:val="FA00FF"/>
          <w:spacing w:val="-2"/>
        </w:rPr>
        <w:t>of</w:t>
      </w:r>
      <w:r>
        <w:rPr>
          <w:color w:val="FA00FF"/>
          <w:spacing w:val="-7"/>
        </w:rPr>
        <w:t xml:space="preserve"> </w:t>
      </w:r>
      <w:r>
        <w:rPr>
          <w:color w:val="FA00FF"/>
          <w:spacing w:val="-2"/>
        </w:rPr>
        <w:t>denial</w:t>
      </w:r>
      <w:r>
        <w:rPr>
          <w:color w:val="FA00FF"/>
          <w:spacing w:val="-9"/>
        </w:rPr>
        <w:t xml:space="preserve"> </w:t>
      </w:r>
      <w:r>
        <w:rPr>
          <w:color w:val="FA00FF"/>
          <w:spacing w:val="-2"/>
        </w:rPr>
        <w:t>letter]</w:t>
      </w:r>
      <w:r>
        <w:rPr>
          <w:spacing w:val="-2"/>
        </w:rPr>
        <w:t>,</w:t>
      </w:r>
      <w:r>
        <w:rPr>
          <w:spacing w:val="-9"/>
        </w:rPr>
        <w:t xml:space="preserve"> </w:t>
      </w:r>
      <w:r>
        <w:rPr>
          <w:color w:val="FA00FF"/>
          <w:spacing w:val="-2"/>
        </w:rPr>
        <w:t>[insurance</w:t>
      </w:r>
      <w:r>
        <w:rPr>
          <w:color w:val="FA00FF"/>
          <w:spacing w:val="-9"/>
        </w:rPr>
        <w:t xml:space="preserve"> </w:t>
      </w:r>
      <w:r>
        <w:rPr>
          <w:color w:val="FA00FF"/>
          <w:spacing w:val="-2"/>
        </w:rPr>
        <w:t>company</w:t>
      </w:r>
      <w:r>
        <w:rPr>
          <w:color w:val="FA00FF"/>
          <w:spacing w:val="-9"/>
        </w:rPr>
        <w:t xml:space="preserve"> </w:t>
      </w:r>
      <w:r>
        <w:rPr>
          <w:color w:val="FA00FF"/>
          <w:spacing w:val="-2"/>
        </w:rPr>
        <w:t>name]</w:t>
      </w:r>
      <w:r>
        <w:rPr>
          <w:color w:val="FA00FF"/>
          <w:spacing w:val="-7"/>
        </w:rPr>
        <w:t xml:space="preserve"> </w:t>
      </w:r>
      <w:r>
        <w:rPr>
          <w:spacing w:val="-2"/>
        </w:rPr>
        <w:t>stated</w:t>
      </w:r>
      <w:r>
        <w:rPr>
          <w:spacing w:val="-7"/>
        </w:rPr>
        <w:t xml:space="preserve"> </w:t>
      </w:r>
      <w:r>
        <w:rPr>
          <w:spacing w:val="-2"/>
        </w:rPr>
        <w:t>that</w:t>
      </w:r>
      <w:r>
        <w:rPr>
          <w:spacing w:val="-9"/>
        </w:rPr>
        <w:t xml:space="preserve"> </w:t>
      </w:r>
      <w:r>
        <w:rPr>
          <w:spacing w:val="-2"/>
        </w:rPr>
        <w:t>TZIELD</w:t>
      </w:r>
      <w:r>
        <w:rPr>
          <w:spacing w:val="-8"/>
        </w:rPr>
        <w:t xml:space="preserve"> </w:t>
      </w:r>
      <w:r>
        <w:rPr>
          <w:spacing w:val="-2"/>
        </w:rPr>
        <w:t>is</w:t>
      </w:r>
      <w:r>
        <w:rPr>
          <w:spacing w:val="-8"/>
        </w:rPr>
        <w:t xml:space="preserve"> </w:t>
      </w:r>
      <w:r>
        <w:rPr>
          <w:spacing w:val="-2"/>
        </w:rPr>
        <w:t>not</w:t>
      </w:r>
      <w:r>
        <w:rPr>
          <w:spacing w:val="-9"/>
        </w:rPr>
        <w:t xml:space="preserve"> </w:t>
      </w:r>
      <w:r>
        <w:rPr>
          <w:spacing w:val="-2"/>
        </w:rPr>
        <w:t>covered</w:t>
      </w:r>
      <w:r>
        <w:rPr>
          <w:spacing w:val="-7"/>
        </w:rPr>
        <w:t xml:space="preserve"> </w:t>
      </w:r>
      <w:r>
        <w:rPr>
          <w:spacing w:val="-2"/>
        </w:rPr>
        <w:t>for</w:t>
      </w:r>
      <w:r>
        <w:rPr>
          <w:spacing w:val="-11"/>
        </w:rPr>
        <w:t xml:space="preserve"> </w:t>
      </w:r>
      <w:r>
        <w:rPr>
          <w:color w:val="FA00FF"/>
          <w:spacing w:val="-2"/>
        </w:rPr>
        <w:t>[Patient</w:t>
      </w:r>
      <w:r>
        <w:rPr>
          <w:color w:val="FA00FF"/>
          <w:spacing w:val="-6"/>
        </w:rPr>
        <w:t xml:space="preserve"> </w:t>
      </w:r>
      <w:r>
        <w:rPr>
          <w:color w:val="FA00FF"/>
          <w:spacing w:val="-2"/>
        </w:rPr>
        <w:t>Name]</w:t>
      </w:r>
      <w:r>
        <w:rPr>
          <w:color w:val="FA00FF"/>
          <w:spacing w:val="-5"/>
        </w:rPr>
        <w:t xml:space="preserve"> </w:t>
      </w:r>
      <w:r>
        <w:rPr>
          <w:spacing w:val="-2"/>
        </w:rPr>
        <w:t>due</w:t>
      </w:r>
      <w:r>
        <w:rPr>
          <w:spacing w:val="-9"/>
        </w:rPr>
        <w:t xml:space="preserve"> </w:t>
      </w:r>
      <w:r>
        <w:rPr>
          <w:spacing w:val="-2"/>
        </w:rPr>
        <w:t>to</w:t>
      </w:r>
      <w:r>
        <w:rPr>
          <w:spacing w:val="-8"/>
        </w:rPr>
        <w:t xml:space="preserve"> </w:t>
      </w:r>
      <w:r>
        <w:rPr>
          <w:color w:val="FA00FF"/>
          <w:spacing w:val="-2"/>
        </w:rPr>
        <w:t>[reason(s)</w:t>
      </w:r>
      <w:r>
        <w:rPr>
          <w:color w:val="FA00FF"/>
          <w:spacing w:val="-8"/>
        </w:rPr>
        <w:t xml:space="preserve"> </w:t>
      </w:r>
      <w:r>
        <w:rPr>
          <w:color w:val="FA00FF"/>
          <w:spacing w:val="-2"/>
        </w:rPr>
        <w:t xml:space="preserve">for </w:t>
      </w:r>
      <w:r>
        <w:rPr>
          <w:color w:val="FA00FF"/>
        </w:rPr>
        <w:t>denial]</w:t>
      </w:r>
      <w:r>
        <w:t>.</w:t>
      </w:r>
      <w:r>
        <w:rPr>
          <w:spacing w:val="-13"/>
        </w:rPr>
        <w:t xml:space="preserve"> </w:t>
      </w:r>
      <w:r>
        <w:t>I</w:t>
      </w:r>
      <w:r>
        <w:rPr>
          <w:spacing w:val="-12"/>
        </w:rPr>
        <w:t xml:space="preserve"> </w:t>
      </w:r>
      <w:r>
        <w:t>have</w:t>
      </w:r>
      <w:r>
        <w:rPr>
          <w:spacing w:val="-12"/>
        </w:rPr>
        <w:t xml:space="preserve"> </w:t>
      </w:r>
      <w:r>
        <w:t>reviewed</w:t>
      </w:r>
      <w:r>
        <w:rPr>
          <w:spacing w:val="-13"/>
        </w:rPr>
        <w:t xml:space="preserve"> </w:t>
      </w:r>
      <w:r>
        <w:t>this</w:t>
      </w:r>
      <w:r>
        <w:rPr>
          <w:spacing w:val="-12"/>
        </w:rPr>
        <w:t xml:space="preserve"> </w:t>
      </w:r>
      <w:r>
        <w:t>letter</w:t>
      </w:r>
      <w:r>
        <w:rPr>
          <w:spacing w:val="-12"/>
        </w:rPr>
        <w:t xml:space="preserve"> </w:t>
      </w:r>
      <w:r>
        <w:t>and,</w:t>
      </w:r>
      <w:r>
        <w:rPr>
          <w:spacing w:val="-13"/>
        </w:rPr>
        <w:t xml:space="preserve"> </w:t>
      </w:r>
      <w:r>
        <w:t>based</w:t>
      </w:r>
      <w:r>
        <w:rPr>
          <w:spacing w:val="-12"/>
        </w:rPr>
        <w:t xml:space="preserve"> </w:t>
      </w:r>
      <w:r>
        <w:t>on</w:t>
      </w:r>
      <w:r>
        <w:rPr>
          <w:spacing w:val="-12"/>
        </w:rPr>
        <w:t xml:space="preserve"> </w:t>
      </w:r>
      <w:r>
        <w:t>my</w:t>
      </w:r>
      <w:r>
        <w:rPr>
          <w:spacing w:val="-13"/>
        </w:rPr>
        <w:t xml:space="preserve"> </w:t>
      </w:r>
      <w:r>
        <w:t>medical</w:t>
      </w:r>
      <w:r>
        <w:rPr>
          <w:spacing w:val="-12"/>
        </w:rPr>
        <w:t xml:space="preserve"> </w:t>
      </w:r>
      <w:r>
        <w:t>expertise,</w:t>
      </w:r>
      <w:r>
        <w:rPr>
          <w:spacing w:val="-12"/>
        </w:rPr>
        <w:t xml:space="preserve"> </w:t>
      </w:r>
      <w:r>
        <w:t>ask</w:t>
      </w:r>
      <w:r>
        <w:rPr>
          <w:spacing w:val="-13"/>
        </w:rPr>
        <w:t xml:space="preserve"> </w:t>
      </w:r>
      <w:r>
        <w:t>that</w:t>
      </w:r>
      <w:r>
        <w:rPr>
          <w:spacing w:val="-12"/>
        </w:rPr>
        <w:t xml:space="preserve"> </w:t>
      </w:r>
      <w:r>
        <w:t>you</w:t>
      </w:r>
      <w:r>
        <w:rPr>
          <w:spacing w:val="-12"/>
        </w:rPr>
        <w:t xml:space="preserve"> </w:t>
      </w:r>
      <w:r>
        <w:t>reconsider</w:t>
      </w:r>
      <w:r>
        <w:rPr>
          <w:spacing w:val="-13"/>
        </w:rPr>
        <w:t xml:space="preserve"> </w:t>
      </w:r>
      <w:r>
        <w:t>this</w:t>
      </w:r>
      <w:r>
        <w:rPr>
          <w:spacing w:val="-12"/>
        </w:rPr>
        <w:t xml:space="preserve"> </w:t>
      </w:r>
      <w:r>
        <w:t>decision</w:t>
      </w:r>
      <w:r>
        <w:rPr>
          <w:spacing w:val="-12"/>
        </w:rPr>
        <w:t xml:space="preserve"> </w:t>
      </w:r>
      <w:r>
        <w:t>with</w:t>
      </w:r>
      <w:r>
        <w:rPr>
          <w:spacing w:val="-13"/>
        </w:rPr>
        <w:t xml:space="preserve"> </w:t>
      </w:r>
      <w:r>
        <w:t>regard</w:t>
      </w:r>
      <w:r>
        <w:rPr>
          <w:spacing w:val="-12"/>
        </w:rPr>
        <w:t xml:space="preserve"> </w:t>
      </w:r>
      <w:r>
        <w:t>to</w:t>
      </w:r>
      <w:r>
        <w:rPr>
          <w:spacing w:val="-12"/>
        </w:rPr>
        <w:t xml:space="preserve"> </w:t>
      </w:r>
      <w:r>
        <w:t>the</w:t>
      </w:r>
      <w:r>
        <w:rPr>
          <w:spacing w:val="-13"/>
        </w:rPr>
        <w:t xml:space="preserve"> </w:t>
      </w:r>
      <w:r>
        <w:t xml:space="preserve">following </w:t>
      </w:r>
      <w:r>
        <w:rPr>
          <w:spacing w:val="-2"/>
        </w:rPr>
        <w:t>clinical</w:t>
      </w:r>
      <w:r>
        <w:rPr>
          <w:spacing w:val="-11"/>
        </w:rPr>
        <w:t xml:space="preserve"> </w:t>
      </w:r>
      <w:r>
        <w:rPr>
          <w:spacing w:val="-2"/>
        </w:rPr>
        <w:t>information.</w:t>
      </w:r>
      <w:r>
        <w:rPr>
          <w:spacing w:val="-10"/>
        </w:rPr>
        <w:t xml:space="preserve"> </w:t>
      </w:r>
      <w:r>
        <w:rPr>
          <w:spacing w:val="-2"/>
        </w:rPr>
        <w:t>I</w:t>
      </w:r>
      <w:r>
        <w:rPr>
          <w:spacing w:val="-10"/>
        </w:rPr>
        <w:t xml:space="preserve"> </w:t>
      </w:r>
      <w:r>
        <w:rPr>
          <w:spacing w:val="-2"/>
        </w:rPr>
        <w:t>believe</w:t>
      </w:r>
      <w:r>
        <w:rPr>
          <w:spacing w:val="-11"/>
        </w:rPr>
        <w:t xml:space="preserve"> </w:t>
      </w:r>
      <w:r>
        <w:rPr>
          <w:spacing w:val="-2"/>
        </w:rPr>
        <w:t>TZIELD</w:t>
      </w:r>
      <w:r>
        <w:rPr>
          <w:spacing w:val="-10"/>
        </w:rPr>
        <w:t xml:space="preserve"> </w:t>
      </w:r>
      <w:r>
        <w:rPr>
          <w:spacing w:val="-2"/>
        </w:rPr>
        <w:t>is</w:t>
      </w:r>
      <w:r>
        <w:rPr>
          <w:spacing w:val="-10"/>
        </w:rPr>
        <w:t xml:space="preserve"> </w:t>
      </w:r>
      <w:r>
        <w:rPr>
          <w:spacing w:val="-2"/>
        </w:rPr>
        <w:t>medically</w:t>
      </w:r>
      <w:r>
        <w:rPr>
          <w:spacing w:val="-11"/>
        </w:rPr>
        <w:t xml:space="preserve"> </w:t>
      </w:r>
      <w:r>
        <w:rPr>
          <w:spacing w:val="-2"/>
        </w:rPr>
        <w:t>necessary</w:t>
      </w:r>
      <w:r>
        <w:rPr>
          <w:spacing w:val="-10"/>
        </w:rPr>
        <w:t xml:space="preserve"> </w:t>
      </w:r>
      <w:r>
        <w:rPr>
          <w:spacing w:val="-2"/>
        </w:rPr>
        <w:t>for</w:t>
      </w:r>
      <w:r>
        <w:rPr>
          <w:spacing w:val="-10"/>
        </w:rPr>
        <w:t xml:space="preserve"> </w:t>
      </w:r>
      <w:r>
        <w:rPr>
          <w:spacing w:val="-2"/>
        </w:rPr>
        <w:t>my</w:t>
      </w:r>
      <w:r>
        <w:rPr>
          <w:spacing w:val="-10"/>
        </w:rPr>
        <w:t xml:space="preserve"> </w:t>
      </w:r>
      <w:r>
        <w:rPr>
          <w:spacing w:val="-2"/>
        </w:rPr>
        <w:t>patient,</w:t>
      </w:r>
      <w:r>
        <w:rPr>
          <w:spacing w:val="-9"/>
        </w:rPr>
        <w:t xml:space="preserve"> </w:t>
      </w:r>
      <w:r>
        <w:rPr>
          <w:color w:val="FA00FF"/>
          <w:spacing w:val="-2"/>
        </w:rPr>
        <w:t>[Patient</w:t>
      </w:r>
      <w:r>
        <w:rPr>
          <w:color w:val="FA00FF"/>
          <w:spacing w:val="-9"/>
        </w:rPr>
        <w:t xml:space="preserve"> </w:t>
      </w:r>
      <w:r>
        <w:rPr>
          <w:color w:val="FA00FF"/>
          <w:spacing w:val="-2"/>
        </w:rPr>
        <w:t>Name]</w:t>
      </w:r>
      <w:r>
        <w:rPr>
          <w:spacing w:val="-2"/>
        </w:rPr>
        <w:t>,</w:t>
      </w:r>
      <w:r>
        <w:rPr>
          <w:spacing w:val="-9"/>
        </w:rPr>
        <w:t xml:space="preserve"> </w:t>
      </w:r>
      <w:r>
        <w:rPr>
          <w:spacing w:val="-2"/>
        </w:rPr>
        <w:t>based</w:t>
      </w:r>
      <w:r>
        <w:rPr>
          <w:spacing w:val="-9"/>
        </w:rPr>
        <w:t xml:space="preserve"> </w:t>
      </w:r>
      <w:r>
        <w:rPr>
          <w:spacing w:val="-2"/>
        </w:rPr>
        <w:t>on</w:t>
      </w:r>
      <w:r>
        <w:rPr>
          <w:spacing w:val="-11"/>
        </w:rPr>
        <w:t xml:space="preserve"> </w:t>
      </w:r>
      <w:r>
        <w:rPr>
          <w:spacing w:val="-2"/>
        </w:rPr>
        <w:t>their</w:t>
      </w:r>
      <w:r>
        <w:rPr>
          <w:spacing w:val="-8"/>
        </w:rPr>
        <w:t xml:space="preserve"> </w:t>
      </w:r>
      <w:r>
        <w:rPr>
          <w:spacing w:val="-2"/>
        </w:rPr>
        <w:t>diagnosis</w:t>
      </w:r>
      <w:r>
        <w:rPr>
          <w:spacing w:val="-10"/>
        </w:rPr>
        <w:t xml:space="preserve"> </w:t>
      </w:r>
      <w:r>
        <w:rPr>
          <w:spacing w:val="-2"/>
        </w:rPr>
        <w:t>of</w:t>
      </w:r>
      <w:r>
        <w:rPr>
          <w:spacing w:val="-9"/>
        </w:rPr>
        <w:t xml:space="preserve"> </w:t>
      </w:r>
      <w:r>
        <w:rPr>
          <w:spacing w:val="-2"/>
        </w:rPr>
        <w:t>Stage</w:t>
      </w:r>
      <w:r>
        <w:rPr>
          <w:spacing w:val="-9"/>
        </w:rPr>
        <w:t xml:space="preserve"> </w:t>
      </w:r>
      <w:r w:rsidR="000567A4">
        <w:rPr>
          <w:spacing w:val="-2"/>
        </w:rPr>
        <w:t>3</w:t>
      </w:r>
      <w:r>
        <w:rPr>
          <w:spacing w:val="-11"/>
        </w:rPr>
        <w:t xml:space="preserve"> </w:t>
      </w:r>
      <w:r>
        <w:rPr>
          <w:spacing w:val="-2"/>
        </w:rPr>
        <w:t>T1D</w:t>
      </w:r>
      <w:r>
        <w:rPr>
          <w:spacing w:val="-10"/>
        </w:rPr>
        <w:t xml:space="preserve"> </w:t>
      </w:r>
      <w:r>
        <w:rPr>
          <w:spacing w:val="-2"/>
        </w:rPr>
        <w:t>and</w:t>
      </w:r>
      <w:r>
        <w:rPr>
          <w:spacing w:val="-10"/>
        </w:rPr>
        <w:t xml:space="preserve"> </w:t>
      </w:r>
      <w:r>
        <w:rPr>
          <w:color w:val="FA00FF"/>
          <w:spacing w:val="-2"/>
        </w:rPr>
        <w:t xml:space="preserve">[add </w:t>
      </w:r>
      <w:r>
        <w:rPr>
          <w:color w:val="FA00FF"/>
        </w:rPr>
        <w:t>other clinically relevant criteria]</w:t>
      </w:r>
      <w:r w:rsidRPr="00BB76D6">
        <w:t>.</w:t>
      </w:r>
      <w:r w:rsidR="00C45744">
        <w:t xml:space="preserve"> </w:t>
      </w:r>
      <w:r w:rsidR="00C45744" w:rsidRPr="00C45744">
        <w:t>I am requesting an expedited review</w:t>
      </w:r>
      <w:r w:rsidR="00C45744">
        <w:t>.</w:t>
      </w:r>
    </w:p>
    <w:p w14:paraId="6CA1D61B" w14:textId="77777777" w:rsidR="00104F62" w:rsidRDefault="00104F62">
      <w:pPr>
        <w:pStyle w:val="BodyText"/>
        <w:spacing w:before="1"/>
      </w:pPr>
    </w:p>
    <w:p w14:paraId="31A51618" w14:textId="77777777" w:rsidR="00D85773" w:rsidRPr="00D85773" w:rsidRDefault="00D85773" w:rsidP="00D85773">
      <w:pPr>
        <w:pStyle w:val="Heading2"/>
      </w:pPr>
      <w:r w:rsidRPr="00D85773">
        <w:t>INDICATION</w:t>
      </w:r>
    </w:p>
    <w:p w14:paraId="596E280E" w14:textId="4D1C49A6" w:rsidR="00D85773" w:rsidRPr="00D85773" w:rsidRDefault="00D85773" w:rsidP="00D85773">
      <w:pPr>
        <w:pStyle w:val="Heading2"/>
        <w:rPr>
          <w:b w:val="0"/>
          <w:bCs w:val="0"/>
        </w:rPr>
      </w:pPr>
      <w:r w:rsidRPr="00D85773">
        <w:rPr>
          <w:b w:val="0"/>
          <w:bCs w:val="0"/>
        </w:rPr>
        <w:t>TZIELD is indicated to:</w:t>
      </w:r>
    </w:p>
    <w:p w14:paraId="28CE46E5" w14:textId="2F6BF445" w:rsidR="006F43B6" w:rsidRDefault="006F43B6" w:rsidP="006F43B6">
      <w:pPr>
        <w:pStyle w:val="ListParagraph"/>
        <w:numPr>
          <w:ilvl w:val="0"/>
          <w:numId w:val="4"/>
        </w:numPr>
        <w:rPr>
          <w:bCs/>
          <w:sz w:val="18"/>
        </w:rPr>
      </w:pPr>
      <w:r w:rsidRPr="00B57256">
        <w:rPr>
          <w:bCs/>
          <w:sz w:val="18"/>
        </w:rPr>
        <w:t>Delay the onset of Stage 3 type 1 diabetes (T1D) in adult and pediatric patients 1 year of age and older with Stage 2 T1D.</w:t>
      </w:r>
    </w:p>
    <w:p w14:paraId="7049ADB9" w14:textId="661119FE" w:rsidR="00F21BA6" w:rsidRDefault="00F21BA6" w:rsidP="00F21BA6">
      <w:pPr>
        <w:pStyle w:val="ListParagraph"/>
        <w:numPr>
          <w:ilvl w:val="0"/>
          <w:numId w:val="4"/>
        </w:numPr>
        <w:rPr>
          <w:bCs/>
          <w:sz w:val="18"/>
        </w:rPr>
      </w:pPr>
      <w:r w:rsidRPr="00F21BA6">
        <w:rPr>
          <w:bCs/>
          <w:sz w:val="18"/>
        </w:rPr>
        <w:t>Delay the decline in endogenous insulin production in pediatric patients aged 8 to 17 years recently diagnosed with Stage 3 T1D. This indication is approved under accelerated approval based on evidence of reduced C-peptide decline.</w:t>
      </w:r>
      <w:r>
        <w:rPr>
          <w:bCs/>
          <w:sz w:val="18"/>
        </w:rPr>
        <w:t xml:space="preserve"> </w:t>
      </w:r>
      <w:r w:rsidR="006F43B6" w:rsidRPr="003F7908">
        <w:rPr>
          <w:bCs/>
          <w:sz w:val="18"/>
        </w:rPr>
        <w:t>Continued approval for this indication may be contingent upon verification and description of clinical benefit in confirmatory trial(s).</w:t>
      </w:r>
    </w:p>
    <w:p w14:paraId="013F3D96" w14:textId="77777777" w:rsidR="00F21BA6" w:rsidRPr="00F21BA6" w:rsidRDefault="00F21BA6" w:rsidP="00F21BA6">
      <w:pPr>
        <w:pStyle w:val="ListParagraph"/>
        <w:ind w:firstLine="0"/>
        <w:rPr>
          <w:bCs/>
          <w:sz w:val="10"/>
          <w:szCs w:val="14"/>
        </w:rPr>
      </w:pPr>
    </w:p>
    <w:p w14:paraId="746B1E71" w14:textId="64501BDC" w:rsidR="00F21BA6" w:rsidRPr="00CB04E6" w:rsidRDefault="00F21BA6" w:rsidP="00F21BA6">
      <w:pPr>
        <w:pStyle w:val="Heading2"/>
        <w:rPr>
          <w:b w:val="0"/>
          <w:bCs w:val="0"/>
        </w:rPr>
      </w:pPr>
      <w:r w:rsidRPr="00CB04E6">
        <w:rPr>
          <w:b w:val="0"/>
          <w:bCs w:val="0"/>
        </w:rPr>
        <w:t xml:space="preserve">Limitations of Use:  </w:t>
      </w:r>
    </w:p>
    <w:p w14:paraId="4C7BD6FA" w14:textId="3F542F6F" w:rsidR="00F21BA6" w:rsidRPr="00F21BA6" w:rsidRDefault="00F21BA6" w:rsidP="00F21BA6">
      <w:pPr>
        <w:pStyle w:val="ListParagraph"/>
        <w:numPr>
          <w:ilvl w:val="0"/>
          <w:numId w:val="4"/>
        </w:numPr>
        <w:rPr>
          <w:bCs/>
          <w:sz w:val="18"/>
        </w:rPr>
      </w:pPr>
      <w:r w:rsidRPr="00F21BA6">
        <w:rPr>
          <w:bCs/>
          <w:sz w:val="18"/>
        </w:rPr>
        <w:t>There is limited evidence of safety and effectiveness in patients aged 45 years and older with Stage 2 T1D.</w:t>
      </w:r>
    </w:p>
    <w:p w14:paraId="6CF9C2AE" w14:textId="1BAC7996" w:rsidR="00D85773" w:rsidRDefault="00F21BA6" w:rsidP="00F21BA6">
      <w:pPr>
        <w:pStyle w:val="ListParagraph"/>
        <w:numPr>
          <w:ilvl w:val="0"/>
          <w:numId w:val="4"/>
        </w:numPr>
        <w:rPr>
          <w:bCs/>
          <w:sz w:val="18"/>
        </w:rPr>
      </w:pPr>
      <w:r w:rsidRPr="00F21BA6">
        <w:rPr>
          <w:bCs/>
          <w:sz w:val="18"/>
        </w:rPr>
        <w:t xml:space="preserve">TZIELD is not effective as a disease modifying therapy in non-autoimmune </w:t>
      </w:r>
      <w:proofErr w:type="spellStart"/>
      <w:r w:rsidRPr="00F21BA6">
        <w:rPr>
          <w:bCs/>
          <w:sz w:val="18"/>
        </w:rPr>
        <w:t>dysglycemic</w:t>
      </w:r>
      <w:proofErr w:type="spellEnd"/>
      <w:r w:rsidRPr="00F21BA6">
        <w:rPr>
          <w:bCs/>
          <w:sz w:val="18"/>
        </w:rPr>
        <w:t xml:space="preserve"> conditions.</w:t>
      </w:r>
    </w:p>
    <w:p w14:paraId="41633B06" w14:textId="77777777" w:rsidR="00F21BA6" w:rsidRPr="00F21BA6" w:rsidRDefault="00F21BA6" w:rsidP="00F21BA6">
      <w:pPr>
        <w:pStyle w:val="ListParagraph"/>
        <w:ind w:firstLine="0"/>
        <w:rPr>
          <w:bCs/>
          <w:sz w:val="18"/>
        </w:rPr>
      </w:pPr>
    </w:p>
    <w:p w14:paraId="44AE6E5B" w14:textId="77777777" w:rsidR="00D85773" w:rsidRPr="00D85773" w:rsidRDefault="00D85773" w:rsidP="00D85773">
      <w:pPr>
        <w:pStyle w:val="Heading2"/>
      </w:pPr>
      <w:r w:rsidRPr="00D85773">
        <w:t>IMPORTANT SAFETY INFORMATION</w:t>
      </w:r>
    </w:p>
    <w:p w14:paraId="72CC72E5" w14:textId="77777777" w:rsidR="00D85773" w:rsidRPr="00D85773" w:rsidRDefault="00D85773" w:rsidP="00D85773">
      <w:pPr>
        <w:pStyle w:val="Heading2"/>
      </w:pPr>
    </w:p>
    <w:tbl>
      <w:tblPr>
        <w:tblStyle w:val="TableGrid"/>
        <w:tblW w:w="11301" w:type="dxa"/>
        <w:tblLook w:val="04A0" w:firstRow="1" w:lastRow="0" w:firstColumn="1" w:lastColumn="0" w:noHBand="0" w:noVBand="1"/>
      </w:tblPr>
      <w:tblGrid>
        <w:gridCol w:w="11301"/>
      </w:tblGrid>
      <w:tr w:rsidR="00D85773" w:rsidRPr="00D85773" w14:paraId="05E4CF73" w14:textId="77777777" w:rsidTr="00D85773">
        <w:trPr>
          <w:trHeight w:val="2707"/>
        </w:trPr>
        <w:tc>
          <w:tcPr>
            <w:tcW w:w="11301" w:type="dxa"/>
            <w:tcBorders>
              <w:top w:val="single" w:sz="4" w:space="0" w:color="auto"/>
              <w:left w:val="single" w:sz="4" w:space="0" w:color="auto"/>
              <w:bottom w:val="single" w:sz="4" w:space="0" w:color="auto"/>
              <w:right w:val="single" w:sz="4" w:space="0" w:color="auto"/>
            </w:tcBorders>
          </w:tcPr>
          <w:p w14:paraId="2860B33A" w14:textId="77777777" w:rsidR="00D85773" w:rsidRPr="00D85773" w:rsidRDefault="00D85773" w:rsidP="00D85773">
            <w:pPr>
              <w:pStyle w:val="Heading2"/>
              <w:jc w:val="center"/>
            </w:pPr>
            <w:r w:rsidRPr="00D85773">
              <w:t>WARNING: Viral Reactivation</w:t>
            </w:r>
          </w:p>
          <w:p w14:paraId="20C8919D" w14:textId="77777777" w:rsidR="00D85773" w:rsidRPr="00D85773" w:rsidRDefault="00D85773" w:rsidP="00D85773">
            <w:pPr>
              <w:pStyle w:val="Heading2"/>
            </w:pPr>
          </w:p>
          <w:p w14:paraId="57C57A40" w14:textId="2D952AA7" w:rsidR="00D85773" w:rsidRPr="00D85773" w:rsidRDefault="00D85773" w:rsidP="00F21BA6">
            <w:pPr>
              <w:pStyle w:val="Heading2"/>
              <w:numPr>
                <w:ilvl w:val="0"/>
                <w:numId w:val="8"/>
              </w:numPr>
              <w:ind w:right="396"/>
            </w:pPr>
            <w:r w:rsidRPr="00D85773">
              <w:t xml:space="preserve">Serious, life-threatening cases of viral reactivation, including Epstein-Barr virus (EBV) and cytomegalovirus (CMV) reactivation have been reported with TZIELD. </w:t>
            </w:r>
            <w:r w:rsidR="00F21BA6" w:rsidRPr="00F21BA6">
              <w:t>Patients who are immunocompromised are at increased risk. Serious cases have also been reported in adults with higher body surface area or comorbid conditions, such as adrenal insufficiency or cardiovascular disease. The majority of serious cases occurred in patients who continued TZIELD treatment despite persistent, severe lymphopenia. Severe lymphopenia may be prolonged in adults</w:t>
            </w:r>
          </w:p>
          <w:p w14:paraId="4DEFDC57" w14:textId="0D24F67F" w:rsidR="00D85773" w:rsidRPr="00D85773" w:rsidRDefault="00F21BA6" w:rsidP="006F43B6">
            <w:pPr>
              <w:pStyle w:val="Heading2"/>
              <w:numPr>
                <w:ilvl w:val="0"/>
                <w:numId w:val="8"/>
              </w:numPr>
              <w:ind w:right="396"/>
            </w:pPr>
            <w:r w:rsidRPr="00F21BA6">
              <w:t>Test patients for active EBV and CMV infection prior to starting treatment. TZIELD is contraindicated in patients who are immunocompromised or have active viral infection (such as EBV or CMV infection). Adhere to lymphocyte count monitoring requirements and discontinuation recommendations. Monitor patients for signs and symptoms of viral reactivation following TZIELD treatment and for at least 2 months following the last infusion. If viral reactivation is suspected, discontinue TZIELD.</w:t>
            </w:r>
          </w:p>
        </w:tc>
      </w:tr>
    </w:tbl>
    <w:p w14:paraId="4252DB64" w14:textId="77777777" w:rsidR="00D85773" w:rsidRPr="00D85773" w:rsidRDefault="00D85773" w:rsidP="006F43B6">
      <w:pPr>
        <w:pStyle w:val="Heading2"/>
        <w:ind w:left="0"/>
        <w:rPr>
          <w:b w:val="0"/>
          <w:bCs w:val="0"/>
          <w:color w:val="FA00FF"/>
        </w:rPr>
      </w:pPr>
    </w:p>
    <w:p w14:paraId="1C9D72AF" w14:textId="50B1BBE9" w:rsidR="006F43B6" w:rsidRDefault="006F43B6" w:rsidP="006F43B6">
      <w:pPr>
        <w:spacing w:before="79"/>
        <w:ind w:left="114"/>
        <w:outlineLvl w:val="0"/>
        <w:rPr>
          <w:sz w:val="18"/>
          <w:szCs w:val="18"/>
        </w:rPr>
      </w:pPr>
      <w:r w:rsidRPr="002012D1">
        <w:rPr>
          <w:sz w:val="18"/>
          <w:szCs w:val="18"/>
        </w:rPr>
        <w:t xml:space="preserve">Please see additional Important Safety Information throughout and full </w:t>
      </w:r>
      <w:hyperlink r:id="rId7" w:history="1">
        <w:r w:rsidRPr="002012D1">
          <w:rPr>
            <w:color w:val="0000FF" w:themeColor="hyperlink"/>
            <w:sz w:val="18"/>
            <w:szCs w:val="18"/>
            <w:u w:val="single"/>
          </w:rPr>
          <w:t>Prescribing Information</w:t>
        </w:r>
      </w:hyperlink>
      <w:r w:rsidRPr="002012D1">
        <w:rPr>
          <w:sz w:val="18"/>
          <w:szCs w:val="18"/>
        </w:rPr>
        <w:t xml:space="preserve">, including </w:t>
      </w:r>
      <w:r w:rsidRPr="002012D1">
        <w:rPr>
          <w:b/>
          <w:bCs/>
          <w:sz w:val="18"/>
          <w:szCs w:val="18"/>
        </w:rPr>
        <w:t>Boxed WARNING</w:t>
      </w:r>
      <w:r w:rsidRPr="002012D1">
        <w:rPr>
          <w:sz w:val="18"/>
          <w:szCs w:val="18"/>
        </w:rPr>
        <w:t xml:space="preserve"> and patient selection criteria.</w:t>
      </w:r>
    </w:p>
    <w:p w14:paraId="0420550A" w14:textId="77777777" w:rsidR="00D85773" w:rsidRDefault="00D85773" w:rsidP="006F43B6">
      <w:pPr>
        <w:pStyle w:val="Heading2"/>
        <w:ind w:left="0"/>
        <w:rPr>
          <w:color w:val="FA00FF"/>
        </w:rPr>
      </w:pPr>
    </w:p>
    <w:p w14:paraId="10B31613" w14:textId="77777777" w:rsidR="00D85773" w:rsidRDefault="00D85773">
      <w:pPr>
        <w:pStyle w:val="Heading2"/>
        <w:rPr>
          <w:color w:val="FA00FF"/>
        </w:rPr>
      </w:pPr>
    </w:p>
    <w:p w14:paraId="68A84050" w14:textId="62D189E8" w:rsidR="00104F62" w:rsidRPr="002900C4" w:rsidRDefault="00605222" w:rsidP="002900C4">
      <w:pPr>
        <w:pStyle w:val="Heading2"/>
      </w:pPr>
      <w:r>
        <w:rPr>
          <w:color w:val="FA00FF"/>
        </w:rPr>
        <w:t>[Include</w:t>
      </w:r>
      <w:r>
        <w:rPr>
          <w:color w:val="FA00FF"/>
          <w:spacing w:val="-8"/>
        </w:rPr>
        <w:t xml:space="preserve"> </w:t>
      </w:r>
      <w:r>
        <w:rPr>
          <w:color w:val="FA00FF"/>
        </w:rPr>
        <w:t>the</w:t>
      </w:r>
      <w:r>
        <w:rPr>
          <w:color w:val="FA00FF"/>
          <w:spacing w:val="-5"/>
        </w:rPr>
        <w:t xml:space="preserve"> </w:t>
      </w:r>
      <w:r>
        <w:rPr>
          <w:color w:val="FA00FF"/>
        </w:rPr>
        <w:t>following</w:t>
      </w:r>
      <w:r>
        <w:rPr>
          <w:color w:val="FA00FF"/>
          <w:spacing w:val="-7"/>
        </w:rPr>
        <w:t xml:space="preserve"> </w:t>
      </w:r>
      <w:r>
        <w:rPr>
          <w:color w:val="FA00FF"/>
        </w:rPr>
        <w:t>information</w:t>
      </w:r>
      <w:r>
        <w:rPr>
          <w:color w:val="FA00FF"/>
          <w:spacing w:val="-6"/>
        </w:rPr>
        <w:t xml:space="preserve"> </w:t>
      </w:r>
      <w:r>
        <w:rPr>
          <w:color w:val="FA00FF"/>
        </w:rPr>
        <w:t>if</w:t>
      </w:r>
      <w:r>
        <w:rPr>
          <w:color w:val="FA00FF"/>
          <w:spacing w:val="-4"/>
        </w:rPr>
        <w:t xml:space="preserve"> </w:t>
      </w:r>
      <w:r>
        <w:rPr>
          <w:color w:val="FA00FF"/>
        </w:rPr>
        <w:t>it</w:t>
      </w:r>
      <w:r>
        <w:rPr>
          <w:color w:val="FA00FF"/>
          <w:spacing w:val="-5"/>
        </w:rPr>
        <w:t xml:space="preserve"> </w:t>
      </w:r>
      <w:r>
        <w:rPr>
          <w:color w:val="FA00FF"/>
        </w:rPr>
        <w:t>is</w:t>
      </w:r>
      <w:r>
        <w:rPr>
          <w:color w:val="FA00FF"/>
          <w:spacing w:val="-7"/>
        </w:rPr>
        <w:t xml:space="preserve"> </w:t>
      </w:r>
      <w:r>
        <w:rPr>
          <w:color w:val="FA00FF"/>
        </w:rPr>
        <w:t>relevant</w:t>
      </w:r>
      <w:r>
        <w:rPr>
          <w:color w:val="FA00FF"/>
          <w:spacing w:val="-4"/>
        </w:rPr>
        <w:t xml:space="preserve"> </w:t>
      </w:r>
      <w:r>
        <w:rPr>
          <w:color w:val="FA00FF"/>
        </w:rPr>
        <w:t>to</w:t>
      </w:r>
      <w:r>
        <w:rPr>
          <w:color w:val="FA00FF"/>
          <w:spacing w:val="-7"/>
        </w:rPr>
        <w:t xml:space="preserve"> </w:t>
      </w:r>
      <w:r>
        <w:rPr>
          <w:color w:val="FA00FF"/>
        </w:rPr>
        <w:t>your</w:t>
      </w:r>
      <w:r>
        <w:rPr>
          <w:color w:val="FA00FF"/>
          <w:spacing w:val="-7"/>
        </w:rPr>
        <w:t xml:space="preserve"> </w:t>
      </w:r>
      <w:r w:rsidR="006030AA" w:rsidRPr="006030AA">
        <w:rPr>
          <w:color w:val="FA00FF"/>
        </w:rPr>
        <w:t>appropriately aged pediatric patient</w:t>
      </w:r>
      <w:r>
        <w:rPr>
          <w:color w:val="FA00FF"/>
          <w:spacing w:val="-4"/>
        </w:rPr>
        <w:t xml:space="preserve"> </w:t>
      </w:r>
      <w:r>
        <w:rPr>
          <w:color w:val="FA00FF"/>
        </w:rPr>
        <w:t>and</w:t>
      </w:r>
      <w:r>
        <w:rPr>
          <w:color w:val="FA00FF"/>
          <w:spacing w:val="-7"/>
        </w:rPr>
        <w:t xml:space="preserve"> </w:t>
      </w:r>
      <w:r>
        <w:rPr>
          <w:color w:val="FA00FF"/>
        </w:rPr>
        <w:t>the</w:t>
      </w:r>
      <w:r>
        <w:rPr>
          <w:color w:val="FA00FF"/>
          <w:spacing w:val="-6"/>
        </w:rPr>
        <w:t xml:space="preserve"> </w:t>
      </w:r>
      <w:r>
        <w:rPr>
          <w:color w:val="FA00FF"/>
        </w:rPr>
        <w:t>health</w:t>
      </w:r>
      <w:r>
        <w:rPr>
          <w:color w:val="FA00FF"/>
          <w:spacing w:val="-3"/>
        </w:rPr>
        <w:t xml:space="preserve"> </w:t>
      </w:r>
      <w:r>
        <w:rPr>
          <w:color w:val="FA00FF"/>
        </w:rPr>
        <w:t>plan’s</w:t>
      </w:r>
      <w:r>
        <w:rPr>
          <w:color w:val="FA00FF"/>
          <w:spacing w:val="-7"/>
        </w:rPr>
        <w:t xml:space="preserve"> </w:t>
      </w:r>
      <w:r>
        <w:rPr>
          <w:color w:val="FA00FF"/>
        </w:rPr>
        <w:t>reason</w:t>
      </w:r>
      <w:r>
        <w:rPr>
          <w:color w:val="FA00FF"/>
          <w:spacing w:val="-7"/>
        </w:rPr>
        <w:t xml:space="preserve"> </w:t>
      </w:r>
      <w:r>
        <w:rPr>
          <w:color w:val="FA00FF"/>
        </w:rPr>
        <w:t>for</w:t>
      </w:r>
      <w:r>
        <w:rPr>
          <w:color w:val="FA00FF"/>
          <w:spacing w:val="-6"/>
        </w:rPr>
        <w:t xml:space="preserve"> </w:t>
      </w:r>
      <w:r>
        <w:rPr>
          <w:color w:val="FA00FF"/>
          <w:spacing w:val="-2"/>
        </w:rPr>
        <w:t>denial]</w:t>
      </w:r>
    </w:p>
    <w:p w14:paraId="19B83866" w14:textId="74D3DCAE" w:rsidR="00104F62" w:rsidRDefault="00605222">
      <w:pPr>
        <w:pStyle w:val="BodyText"/>
        <w:ind w:left="100" w:right="99"/>
      </w:pPr>
      <w:r>
        <w:t>My</w:t>
      </w:r>
      <w:r>
        <w:rPr>
          <w:spacing w:val="-5"/>
        </w:rPr>
        <w:t xml:space="preserve"> </w:t>
      </w:r>
      <w:r>
        <w:t>patient,</w:t>
      </w:r>
      <w:r>
        <w:rPr>
          <w:spacing w:val="-4"/>
        </w:rPr>
        <w:t xml:space="preserve"> </w:t>
      </w:r>
      <w:r>
        <w:rPr>
          <w:color w:val="FA00FF"/>
        </w:rPr>
        <w:t>[Patient</w:t>
      </w:r>
      <w:r>
        <w:rPr>
          <w:color w:val="FA00FF"/>
          <w:spacing w:val="-5"/>
        </w:rPr>
        <w:t xml:space="preserve"> </w:t>
      </w:r>
      <w:r>
        <w:rPr>
          <w:color w:val="FA00FF"/>
        </w:rPr>
        <w:t>Name]</w:t>
      </w:r>
      <w:r>
        <w:t>,</w:t>
      </w:r>
      <w:r>
        <w:rPr>
          <w:spacing w:val="-4"/>
        </w:rPr>
        <w:t xml:space="preserve"> </w:t>
      </w:r>
      <w:r>
        <w:t>meets</w:t>
      </w:r>
      <w:r>
        <w:rPr>
          <w:spacing w:val="-4"/>
        </w:rPr>
        <w:t xml:space="preserve"> </w:t>
      </w:r>
      <w:r>
        <w:t>the</w:t>
      </w:r>
      <w:r>
        <w:rPr>
          <w:spacing w:val="-4"/>
        </w:rPr>
        <w:t xml:space="preserve"> </w:t>
      </w:r>
      <w:r>
        <w:t>TZIELD</w:t>
      </w:r>
      <w:r>
        <w:rPr>
          <w:spacing w:val="-4"/>
        </w:rPr>
        <w:t xml:space="preserve"> </w:t>
      </w:r>
      <w:r>
        <w:t>patient</w:t>
      </w:r>
      <w:r>
        <w:rPr>
          <w:spacing w:val="-4"/>
        </w:rPr>
        <w:t xml:space="preserve"> </w:t>
      </w:r>
      <w:r>
        <w:t>selection</w:t>
      </w:r>
      <w:r>
        <w:rPr>
          <w:spacing w:val="-3"/>
        </w:rPr>
        <w:t xml:space="preserve"> </w:t>
      </w:r>
      <w:r>
        <w:t>criteria</w:t>
      </w:r>
      <w:r>
        <w:rPr>
          <w:position w:val="6"/>
          <w:sz w:val="12"/>
        </w:rPr>
        <w:t>1</w:t>
      </w:r>
      <w:r>
        <w:rPr>
          <w:spacing w:val="12"/>
          <w:position w:val="6"/>
          <w:sz w:val="12"/>
        </w:rPr>
        <w:t xml:space="preserve"> </w:t>
      </w:r>
      <w:r>
        <w:t>and</w:t>
      </w:r>
      <w:r>
        <w:rPr>
          <w:spacing w:val="-4"/>
        </w:rPr>
        <w:t xml:space="preserve"> </w:t>
      </w:r>
      <w:r>
        <w:t>the</w:t>
      </w:r>
      <w:r>
        <w:rPr>
          <w:spacing w:val="-3"/>
        </w:rPr>
        <w:t xml:space="preserve"> </w:t>
      </w:r>
      <w:r>
        <w:t>American</w:t>
      </w:r>
      <w:r>
        <w:rPr>
          <w:spacing w:val="-6"/>
        </w:rPr>
        <w:t xml:space="preserve"> </w:t>
      </w:r>
      <w:r>
        <w:t>Diabetes</w:t>
      </w:r>
      <w:r>
        <w:rPr>
          <w:spacing w:val="-4"/>
        </w:rPr>
        <w:t xml:space="preserve"> </w:t>
      </w:r>
      <w:r>
        <w:t>Association</w:t>
      </w:r>
      <w:r>
        <w:rPr>
          <w:spacing w:val="-5"/>
        </w:rPr>
        <w:t xml:space="preserve"> </w:t>
      </w:r>
      <w:r>
        <w:t>(ADA)</w:t>
      </w:r>
      <w:r>
        <w:rPr>
          <w:spacing w:val="-4"/>
        </w:rPr>
        <w:t xml:space="preserve"> </w:t>
      </w:r>
      <w:r>
        <w:t>diagnostic</w:t>
      </w:r>
      <w:r>
        <w:rPr>
          <w:spacing w:val="-4"/>
        </w:rPr>
        <w:t xml:space="preserve"> </w:t>
      </w:r>
      <w:r>
        <w:t>criteria for Stage</w:t>
      </w:r>
      <w:r w:rsidR="00B86C03">
        <w:t xml:space="preserve"> 3</w:t>
      </w:r>
      <w:r>
        <w:t xml:space="preserve"> T1D</w:t>
      </w:r>
      <w:r>
        <w:rPr>
          <w:position w:val="6"/>
          <w:sz w:val="12"/>
        </w:rPr>
        <w:t>2</w:t>
      </w:r>
      <w:r>
        <w:rPr>
          <w:spacing w:val="23"/>
          <w:position w:val="6"/>
          <w:sz w:val="12"/>
        </w:rPr>
        <w:t xml:space="preserve"> </w:t>
      </w:r>
      <w:r>
        <w:t>based on the following:</w:t>
      </w:r>
    </w:p>
    <w:p w14:paraId="4B5853C8" w14:textId="77777777" w:rsidR="00104F62" w:rsidRDefault="00104F62">
      <w:pPr>
        <w:pStyle w:val="BodyText"/>
        <w:spacing w:before="4"/>
        <w:rPr>
          <w:sz w:val="16"/>
        </w:rPr>
      </w:pPr>
    </w:p>
    <w:p w14:paraId="1692F860" w14:textId="30CC9D40" w:rsidR="00104F62" w:rsidRPr="00A2458F" w:rsidRDefault="00605222">
      <w:pPr>
        <w:spacing w:line="222" w:lineRule="exact"/>
        <w:ind w:left="100"/>
        <w:rPr>
          <w:sz w:val="18"/>
          <w:vertAlign w:val="superscript"/>
        </w:rPr>
      </w:pPr>
      <w:r>
        <w:rPr>
          <w:b/>
          <w:sz w:val="18"/>
        </w:rPr>
        <w:t>Documentation</w:t>
      </w:r>
      <w:r>
        <w:rPr>
          <w:b/>
          <w:spacing w:val="-7"/>
          <w:sz w:val="18"/>
        </w:rPr>
        <w:t xml:space="preserve"> </w:t>
      </w:r>
      <w:r>
        <w:rPr>
          <w:b/>
          <w:sz w:val="18"/>
        </w:rPr>
        <w:t>of</w:t>
      </w:r>
      <w:r>
        <w:rPr>
          <w:b/>
          <w:spacing w:val="-1"/>
          <w:sz w:val="18"/>
        </w:rPr>
        <w:t xml:space="preserve"> </w:t>
      </w:r>
      <w:r>
        <w:rPr>
          <w:b/>
          <w:sz w:val="18"/>
        </w:rPr>
        <w:t>≥</w:t>
      </w:r>
      <w:r w:rsidR="00B86C03">
        <w:rPr>
          <w:b/>
          <w:sz w:val="18"/>
        </w:rPr>
        <w:t>1</w:t>
      </w:r>
      <w:r>
        <w:rPr>
          <w:b/>
          <w:spacing w:val="-4"/>
          <w:sz w:val="18"/>
        </w:rPr>
        <w:t xml:space="preserve"> </w:t>
      </w:r>
      <w:r>
        <w:rPr>
          <w:b/>
          <w:sz w:val="18"/>
        </w:rPr>
        <w:t>positive</w:t>
      </w:r>
      <w:r>
        <w:rPr>
          <w:b/>
          <w:spacing w:val="-2"/>
          <w:sz w:val="18"/>
        </w:rPr>
        <w:t xml:space="preserve"> </w:t>
      </w:r>
      <w:r>
        <w:rPr>
          <w:b/>
          <w:sz w:val="18"/>
        </w:rPr>
        <w:t>pancreatic</w:t>
      </w:r>
      <w:r>
        <w:rPr>
          <w:b/>
          <w:spacing w:val="-4"/>
          <w:sz w:val="18"/>
        </w:rPr>
        <w:t xml:space="preserve"> </w:t>
      </w:r>
      <w:r>
        <w:rPr>
          <w:b/>
          <w:sz w:val="18"/>
        </w:rPr>
        <w:t>islet</w:t>
      </w:r>
      <w:r>
        <w:rPr>
          <w:b/>
          <w:spacing w:val="-4"/>
          <w:sz w:val="18"/>
        </w:rPr>
        <w:t xml:space="preserve"> </w:t>
      </w:r>
      <w:r>
        <w:rPr>
          <w:b/>
          <w:sz w:val="18"/>
        </w:rPr>
        <w:t>cell</w:t>
      </w:r>
      <w:r>
        <w:rPr>
          <w:b/>
          <w:spacing w:val="-4"/>
          <w:sz w:val="18"/>
        </w:rPr>
        <w:t xml:space="preserve"> </w:t>
      </w:r>
      <w:r>
        <w:rPr>
          <w:b/>
          <w:sz w:val="18"/>
        </w:rPr>
        <w:t>autoantibodies</w:t>
      </w:r>
      <w:r>
        <w:rPr>
          <w:b/>
          <w:spacing w:val="-6"/>
          <w:sz w:val="18"/>
        </w:rPr>
        <w:t xml:space="preserve"> </w:t>
      </w:r>
      <w:r>
        <w:rPr>
          <w:sz w:val="18"/>
        </w:rPr>
        <w:t>as</w:t>
      </w:r>
      <w:r>
        <w:rPr>
          <w:spacing w:val="-6"/>
          <w:sz w:val="18"/>
        </w:rPr>
        <w:t xml:space="preserve"> </w:t>
      </w:r>
      <w:r>
        <w:rPr>
          <w:sz w:val="18"/>
        </w:rPr>
        <w:t>evidenced</w:t>
      </w:r>
      <w:r>
        <w:rPr>
          <w:spacing w:val="-8"/>
          <w:sz w:val="18"/>
        </w:rPr>
        <w:t xml:space="preserve"> </w:t>
      </w:r>
      <w:r>
        <w:rPr>
          <w:sz w:val="18"/>
        </w:rPr>
        <w:t>by</w:t>
      </w:r>
      <w:r>
        <w:rPr>
          <w:spacing w:val="-8"/>
          <w:sz w:val="18"/>
        </w:rPr>
        <w:t xml:space="preserve"> </w:t>
      </w:r>
      <w:r>
        <w:rPr>
          <w:sz w:val="18"/>
        </w:rPr>
        <w:t>lab</w:t>
      </w:r>
      <w:r>
        <w:rPr>
          <w:spacing w:val="-7"/>
          <w:sz w:val="18"/>
        </w:rPr>
        <w:t xml:space="preserve"> </w:t>
      </w:r>
      <w:r>
        <w:rPr>
          <w:sz w:val="18"/>
        </w:rPr>
        <w:t>results</w:t>
      </w:r>
      <w:r>
        <w:rPr>
          <w:spacing w:val="-6"/>
          <w:sz w:val="18"/>
        </w:rPr>
        <w:t xml:space="preserve"> </w:t>
      </w:r>
      <w:r>
        <w:rPr>
          <w:sz w:val="18"/>
        </w:rPr>
        <w:t>on</w:t>
      </w:r>
      <w:r>
        <w:rPr>
          <w:spacing w:val="-6"/>
          <w:sz w:val="18"/>
        </w:rPr>
        <w:t xml:space="preserve"> </w:t>
      </w:r>
      <w:r>
        <w:rPr>
          <w:color w:val="FA00FF"/>
          <w:spacing w:val="-2"/>
          <w:sz w:val="18"/>
        </w:rPr>
        <w:t>[date]</w:t>
      </w:r>
      <w:r w:rsidR="00A2458F">
        <w:rPr>
          <w:spacing w:val="-2"/>
          <w:sz w:val="18"/>
          <w:vertAlign w:val="superscript"/>
        </w:rPr>
        <w:t>1</w:t>
      </w:r>
      <w:r w:rsidR="00A2458F" w:rsidRPr="00A2458F">
        <w:rPr>
          <w:spacing w:val="-2"/>
          <w:sz w:val="18"/>
        </w:rPr>
        <w:t>:</w:t>
      </w:r>
    </w:p>
    <w:p w14:paraId="1F4F30C0" w14:textId="4DD19B38" w:rsidR="00104F62" w:rsidRDefault="00605222">
      <w:pPr>
        <w:pStyle w:val="BodyText"/>
        <w:spacing w:line="205" w:lineRule="exact"/>
        <w:ind w:left="100"/>
      </w:pPr>
      <w:r>
        <w:rPr>
          <w:color w:val="FA00FF"/>
        </w:rPr>
        <w:t>[Select</w:t>
      </w:r>
      <w:r>
        <w:rPr>
          <w:color w:val="FA00FF"/>
          <w:spacing w:val="-9"/>
        </w:rPr>
        <w:t xml:space="preserve"> </w:t>
      </w:r>
      <w:r>
        <w:rPr>
          <w:color w:val="FA00FF"/>
        </w:rPr>
        <w:t>which</w:t>
      </w:r>
      <w:r>
        <w:rPr>
          <w:color w:val="FA00FF"/>
          <w:spacing w:val="-7"/>
        </w:rPr>
        <w:t xml:space="preserve"> </w:t>
      </w:r>
      <w:r>
        <w:rPr>
          <w:color w:val="FA00FF"/>
        </w:rPr>
        <w:t>of</w:t>
      </w:r>
      <w:r>
        <w:rPr>
          <w:color w:val="FA00FF"/>
          <w:spacing w:val="-7"/>
        </w:rPr>
        <w:t xml:space="preserve"> </w:t>
      </w:r>
      <w:r>
        <w:rPr>
          <w:color w:val="FA00FF"/>
        </w:rPr>
        <w:t>the</w:t>
      </w:r>
      <w:r>
        <w:rPr>
          <w:color w:val="FA00FF"/>
          <w:spacing w:val="-7"/>
        </w:rPr>
        <w:t xml:space="preserve"> </w:t>
      </w:r>
      <w:r>
        <w:rPr>
          <w:color w:val="FA00FF"/>
        </w:rPr>
        <w:t>below</w:t>
      </w:r>
      <w:r>
        <w:rPr>
          <w:color w:val="FA00FF"/>
          <w:spacing w:val="-7"/>
        </w:rPr>
        <w:t xml:space="preserve"> </w:t>
      </w:r>
      <w:r>
        <w:rPr>
          <w:color w:val="FA00FF"/>
        </w:rPr>
        <w:t>apply</w:t>
      </w:r>
      <w:r>
        <w:rPr>
          <w:color w:val="FA00FF"/>
          <w:spacing w:val="-7"/>
        </w:rPr>
        <w:t xml:space="preserve"> </w:t>
      </w:r>
      <w:r>
        <w:rPr>
          <w:color w:val="FA00FF"/>
        </w:rPr>
        <w:t>to</w:t>
      </w:r>
      <w:r>
        <w:rPr>
          <w:color w:val="FA00FF"/>
          <w:spacing w:val="-6"/>
        </w:rPr>
        <w:t xml:space="preserve"> </w:t>
      </w:r>
      <w:r>
        <w:rPr>
          <w:color w:val="FA00FF"/>
        </w:rPr>
        <w:t>your</w:t>
      </w:r>
      <w:r>
        <w:rPr>
          <w:color w:val="FA00FF"/>
          <w:spacing w:val="-6"/>
        </w:rPr>
        <w:t xml:space="preserve"> </w:t>
      </w:r>
      <w:r>
        <w:rPr>
          <w:color w:val="FA00FF"/>
        </w:rPr>
        <w:t>patient</w:t>
      </w:r>
      <w:r>
        <w:rPr>
          <w:color w:val="FA00FF"/>
          <w:spacing w:val="-7"/>
        </w:rPr>
        <w:t xml:space="preserve"> </w:t>
      </w:r>
      <w:r>
        <w:rPr>
          <w:color w:val="FA00FF"/>
        </w:rPr>
        <w:t>and</w:t>
      </w:r>
      <w:r>
        <w:rPr>
          <w:color w:val="FA00FF"/>
          <w:spacing w:val="-7"/>
        </w:rPr>
        <w:t xml:space="preserve"> </w:t>
      </w:r>
      <w:r>
        <w:rPr>
          <w:color w:val="FA00FF"/>
        </w:rPr>
        <w:t>provide</w:t>
      </w:r>
      <w:r>
        <w:rPr>
          <w:color w:val="FA00FF"/>
          <w:spacing w:val="-7"/>
        </w:rPr>
        <w:t xml:space="preserve"> </w:t>
      </w:r>
      <w:r>
        <w:rPr>
          <w:color w:val="FA00FF"/>
        </w:rPr>
        <w:t>supporting</w:t>
      </w:r>
      <w:r>
        <w:rPr>
          <w:color w:val="FA00FF"/>
          <w:spacing w:val="-6"/>
        </w:rPr>
        <w:t xml:space="preserve"> </w:t>
      </w:r>
      <w:r>
        <w:rPr>
          <w:color w:val="FA00FF"/>
        </w:rPr>
        <w:t>evidence</w:t>
      </w:r>
      <w:r>
        <w:rPr>
          <w:color w:val="FA00FF"/>
          <w:spacing w:val="-7"/>
        </w:rPr>
        <w:t xml:space="preserve"> </w:t>
      </w:r>
      <w:r>
        <w:rPr>
          <w:color w:val="FA00FF"/>
        </w:rPr>
        <w:t>(</w:t>
      </w:r>
      <w:proofErr w:type="spellStart"/>
      <w:r>
        <w:rPr>
          <w:color w:val="FA00FF"/>
        </w:rPr>
        <w:t>eg</w:t>
      </w:r>
      <w:proofErr w:type="spellEnd"/>
      <w:r>
        <w:rPr>
          <w:color w:val="FA00FF"/>
        </w:rPr>
        <w:t>,</w:t>
      </w:r>
      <w:r>
        <w:rPr>
          <w:color w:val="FA00FF"/>
          <w:spacing w:val="-7"/>
        </w:rPr>
        <w:t xml:space="preserve"> </w:t>
      </w:r>
      <w:r>
        <w:rPr>
          <w:color w:val="FA00FF"/>
        </w:rPr>
        <w:t>lab</w:t>
      </w:r>
      <w:r>
        <w:rPr>
          <w:color w:val="FA00FF"/>
          <w:spacing w:val="-7"/>
        </w:rPr>
        <w:t xml:space="preserve"> </w:t>
      </w:r>
      <w:r>
        <w:rPr>
          <w:color w:val="FA00FF"/>
        </w:rPr>
        <w:t>work</w:t>
      </w:r>
      <w:r>
        <w:rPr>
          <w:color w:val="FA00FF"/>
          <w:spacing w:val="-2"/>
        </w:rPr>
        <w:t xml:space="preserve"> </w:t>
      </w:r>
      <w:r>
        <w:rPr>
          <w:color w:val="FA00FF"/>
        </w:rPr>
        <w:t>or</w:t>
      </w:r>
      <w:r>
        <w:rPr>
          <w:color w:val="FA00FF"/>
          <w:spacing w:val="-1"/>
        </w:rPr>
        <w:t xml:space="preserve"> </w:t>
      </w:r>
      <w:r>
        <w:rPr>
          <w:color w:val="FA00FF"/>
        </w:rPr>
        <w:t>chart</w:t>
      </w:r>
      <w:r>
        <w:rPr>
          <w:color w:val="FA00FF"/>
          <w:spacing w:val="-6"/>
        </w:rPr>
        <w:t xml:space="preserve"> </w:t>
      </w:r>
      <w:r>
        <w:rPr>
          <w:color w:val="FA00FF"/>
        </w:rPr>
        <w:t>notes</w:t>
      </w:r>
      <w:r>
        <w:rPr>
          <w:color w:val="FA00FF"/>
          <w:spacing w:val="-6"/>
        </w:rPr>
        <w:t xml:space="preserve"> </w:t>
      </w:r>
      <w:r>
        <w:rPr>
          <w:color w:val="FA00FF"/>
        </w:rPr>
        <w:t>where</w:t>
      </w:r>
      <w:r>
        <w:rPr>
          <w:color w:val="FA00FF"/>
          <w:spacing w:val="-7"/>
        </w:rPr>
        <w:t xml:space="preserve"> </w:t>
      </w:r>
      <w:r>
        <w:rPr>
          <w:color w:val="FA00FF"/>
          <w:spacing w:val="-2"/>
        </w:rPr>
        <w:t>applicable)]</w:t>
      </w:r>
    </w:p>
    <w:p w14:paraId="3C0E003B" w14:textId="1E889024" w:rsidR="00104F62" w:rsidRPr="00A2458F" w:rsidRDefault="00605222">
      <w:pPr>
        <w:pStyle w:val="ListParagraph"/>
        <w:numPr>
          <w:ilvl w:val="0"/>
          <w:numId w:val="3"/>
        </w:numPr>
        <w:tabs>
          <w:tab w:val="left" w:pos="821"/>
        </w:tabs>
        <w:spacing w:line="206" w:lineRule="exact"/>
        <w:rPr>
          <w:sz w:val="18"/>
        </w:rPr>
      </w:pPr>
      <w:r>
        <w:rPr>
          <w:sz w:val="18"/>
        </w:rPr>
        <w:t>Glutamic</w:t>
      </w:r>
      <w:r w:rsidRPr="00A86C87">
        <w:rPr>
          <w:sz w:val="18"/>
        </w:rPr>
        <w:t xml:space="preserve"> </w:t>
      </w:r>
      <w:r>
        <w:rPr>
          <w:sz w:val="18"/>
        </w:rPr>
        <w:t>acid</w:t>
      </w:r>
      <w:r w:rsidRPr="00A86C87">
        <w:rPr>
          <w:sz w:val="18"/>
        </w:rPr>
        <w:t xml:space="preserve"> </w:t>
      </w:r>
      <w:r>
        <w:rPr>
          <w:sz w:val="18"/>
        </w:rPr>
        <w:t>decarboxylase</w:t>
      </w:r>
      <w:r w:rsidR="000E4FF2">
        <w:rPr>
          <w:sz w:val="18"/>
        </w:rPr>
        <w:t xml:space="preserve"> 65</w:t>
      </w:r>
      <w:r w:rsidRPr="00A86C87">
        <w:rPr>
          <w:sz w:val="18"/>
        </w:rPr>
        <w:t xml:space="preserve"> </w:t>
      </w:r>
      <w:r>
        <w:rPr>
          <w:sz w:val="18"/>
        </w:rPr>
        <w:t>(GAD</w:t>
      </w:r>
      <w:r w:rsidR="000E4FF2">
        <w:rPr>
          <w:sz w:val="18"/>
        </w:rPr>
        <w:t>65</w:t>
      </w:r>
      <w:r>
        <w:rPr>
          <w:sz w:val="18"/>
        </w:rPr>
        <w:t>)</w:t>
      </w:r>
      <w:r w:rsidRPr="00A86C87">
        <w:rPr>
          <w:sz w:val="18"/>
        </w:rPr>
        <w:t xml:space="preserve"> </w:t>
      </w:r>
      <w:r w:rsidR="00A86C87" w:rsidRPr="00A86C87">
        <w:rPr>
          <w:sz w:val="18"/>
        </w:rPr>
        <w:t>autoantibody</w:t>
      </w:r>
    </w:p>
    <w:p w14:paraId="021588C3" w14:textId="4D863E9A" w:rsidR="00A2458F" w:rsidRDefault="00A2458F" w:rsidP="00A2458F">
      <w:pPr>
        <w:pStyle w:val="ListParagraph"/>
        <w:numPr>
          <w:ilvl w:val="0"/>
          <w:numId w:val="3"/>
        </w:numPr>
        <w:tabs>
          <w:tab w:val="left" w:pos="821"/>
        </w:tabs>
        <w:spacing w:line="206" w:lineRule="exact"/>
        <w:rPr>
          <w:sz w:val="18"/>
        </w:rPr>
      </w:pPr>
      <w:r w:rsidRPr="00A86C87">
        <w:rPr>
          <w:sz w:val="18"/>
        </w:rPr>
        <w:t>Insulin autoantibod</w:t>
      </w:r>
      <w:r w:rsidR="00A86C87" w:rsidRPr="00A86C87">
        <w:rPr>
          <w:sz w:val="18"/>
        </w:rPr>
        <w:t xml:space="preserve">y </w:t>
      </w:r>
      <w:r w:rsidRPr="00A86C87">
        <w:rPr>
          <w:sz w:val="18"/>
        </w:rPr>
        <w:t>(IAA)</w:t>
      </w:r>
    </w:p>
    <w:p w14:paraId="1C58BBD3" w14:textId="035B85C3" w:rsidR="00066964" w:rsidRPr="00066964" w:rsidRDefault="00066964" w:rsidP="00066964">
      <w:pPr>
        <w:pStyle w:val="ListParagraph"/>
        <w:numPr>
          <w:ilvl w:val="0"/>
          <w:numId w:val="3"/>
        </w:numPr>
        <w:tabs>
          <w:tab w:val="left" w:pos="821"/>
        </w:tabs>
        <w:spacing w:line="206" w:lineRule="exact"/>
        <w:rPr>
          <w:sz w:val="18"/>
        </w:rPr>
      </w:pPr>
      <w:r w:rsidRPr="00A2458F">
        <w:rPr>
          <w:sz w:val="18"/>
        </w:rPr>
        <w:t xml:space="preserve">Insulinoma-associated antigen 2 </w:t>
      </w:r>
      <w:r w:rsidRPr="00A86C87">
        <w:rPr>
          <w:sz w:val="18"/>
        </w:rPr>
        <w:t>autoantibody (IA-2A)</w:t>
      </w:r>
    </w:p>
    <w:p w14:paraId="0F2C6541" w14:textId="5D9A8B3B" w:rsidR="00A2458F" w:rsidRPr="00037726" w:rsidRDefault="00A2458F" w:rsidP="00A86C87">
      <w:pPr>
        <w:pStyle w:val="ListParagraph"/>
        <w:numPr>
          <w:ilvl w:val="0"/>
          <w:numId w:val="3"/>
        </w:numPr>
        <w:tabs>
          <w:tab w:val="left" w:pos="821"/>
        </w:tabs>
        <w:spacing w:line="206" w:lineRule="exact"/>
        <w:rPr>
          <w:sz w:val="18"/>
        </w:rPr>
      </w:pPr>
      <w:r w:rsidRPr="00A86C87">
        <w:rPr>
          <w:sz w:val="18"/>
        </w:rPr>
        <w:t>Islet</w:t>
      </w:r>
      <w:r w:rsidR="00521905">
        <w:rPr>
          <w:sz w:val="18"/>
        </w:rPr>
        <w:t xml:space="preserve"> </w:t>
      </w:r>
      <w:r w:rsidRPr="00A86C87">
        <w:rPr>
          <w:sz w:val="18"/>
        </w:rPr>
        <w:t xml:space="preserve">cell </w:t>
      </w:r>
      <w:r w:rsidR="00A86C87" w:rsidRPr="00A86C87">
        <w:rPr>
          <w:sz w:val="18"/>
        </w:rPr>
        <w:t xml:space="preserve">autoantibody </w:t>
      </w:r>
      <w:r w:rsidRPr="00A86C87">
        <w:rPr>
          <w:sz w:val="18"/>
        </w:rPr>
        <w:t>(ICA)</w:t>
      </w:r>
    </w:p>
    <w:p w14:paraId="24A779D9" w14:textId="722EAFA0" w:rsidR="00104F62" w:rsidRPr="00A2458F" w:rsidRDefault="00605222">
      <w:pPr>
        <w:pStyle w:val="ListParagraph"/>
        <w:numPr>
          <w:ilvl w:val="0"/>
          <w:numId w:val="3"/>
        </w:numPr>
        <w:tabs>
          <w:tab w:val="left" w:pos="821"/>
        </w:tabs>
        <w:spacing w:line="206" w:lineRule="exact"/>
        <w:rPr>
          <w:sz w:val="18"/>
        </w:rPr>
      </w:pPr>
      <w:r>
        <w:rPr>
          <w:sz w:val="18"/>
        </w:rPr>
        <w:t>Zinc</w:t>
      </w:r>
      <w:r w:rsidRPr="00A86C87">
        <w:rPr>
          <w:sz w:val="18"/>
        </w:rPr>
        <w:t xml:space="preserve"> </w:t>
      </w:r>
      <w:r>
        <w:rPr>
          <w:sz w:val="18"/>
        </w:rPr>
        <w:t>transporter</w:t>
      </w:r>
      <w:r w:rsidRPr="00A86C87">
        <w:rPr>
          <w:sz w:val="18"/>
        </w:rPr>
        <w:t xml:space="preserve"> </w:t>
      </w:r>
      <w:r>
        <w:rPr>
          <w:sz w:val="18"/>
        </w:rPr>
        <w:t>8</w:t>
      </w:r>
      <w:r w:rsidRPr="00A86C87">
        <w:rPr>
          <w:sz w:val="18"/>
        </w:rPr>
        <w:t xml:space="preserve"> </w:t>
      </w:r>
      <w:r w:rsidR="00A86C87" w:rsidRPr="00A86C87">
        <w:rPr>
          <w:sz w:val="18"/>
        </w:rPr>
        <w:t xml:space="preserve">autoantibody </w:t>
      </w:r>
      <w:r w:rsidRPr="00A86C87">
        <w:rPr>
          <w:sz w:val="18"/>
        </w:rPr>
        <w:t>(ZnT8A)</w:t>
      </w:r>
    </w:p>
    <w:p w14:paraId="5FF87B9C" w14:textId="77777777" w:rsidR="00037726" w:rsidRDefault="00037726" w:rsidP="00037726">
      <w:pPr>
        <w:pStyle w:val="ListParagraph"/>
        <w:tabs>
          <w:tab w:val="left" w:pos="821"/>
        </w:tabs>
        <w:spacing w:line="221" w:lineRule="exact"/>
        <w:ind w:firstLine="0"/>
        <w:rPr>
          <w:sz w:val="18"/>
        </w:rPr>
      </w:pPr>
    </w:p>
    <w:p w14:paraId="719D2BF0" w14:textId="77777777" w:rsidR="001827F4" w:rsidRDefault="001827F4" w:rsidP="001827F4">
      <w:pPr>
        <w:pStyle w:val="BodyText"/>
        <w:ind w:left="100" w:right="99"/>
        <w:rPr>
          <w:b/>
          <w:bCs/>
          <w:spacing w:val="-2"/>
        </w:rPr>
      </w:pPr>
      <w:r>
        <w:rPr>
          <w:b/>
          <w:bCs/>
          <w:spacing w:val="-2"/>
        </w:rPr>
        <w:t>AND</w:t>
      </w:r>
    </w:p>
    <w:p w14:paraId="35AB908C" w14:textId="77777777" w:rsidR="001827F4" w:rsidRDefault="001827F4" w:rsidP="001827F4">
      <w:pPr>
        <w:pStyle w:val="BodyText"/>
        <w:ind w:left="100" w:right="99"/>
        <w:rPr>
          <w:b/>
          <w:bCs/>
          <w:spacing w:val="-2"/>
        </w:rPr>
      </w:pPr>
    </w:p>
    <w:p w14:paraId="11D5162A" w14:textId="13CA21EE" w:rsidR="001827F4" w:rsidRPr="003D215B" w:rsidRDefault="003D215B" w:rsidP="001827F4">
      <w:pPr>
        <w:pStyle w:val="BodyText"/>
        <w:ind w:left="100" w:right="99"/>
        <w:rPr>
          <w:sz w:val="12"/>
          <w:vertAlign w:val="superscript"/>
        </w:rPr>
      </w:pPr>
      <w:r>
        <w:rPr>
          <w:b/>
          <w:bCs/>
          <w:spacing w:val="-2"/>
        </w:rPr>
        <w:t xml:space="preserve">Peak </w:t>
      </w:r>
      <w:r w:rsidR="001827F4" w:rsidRPr="00F25FC7">
        <w:rPr>
          <w:b/>
          <w:bCs/>
          <w:spacing w:val="-2"/>
        </w:rPr>
        <w:t xml:space="preserve">C-peptide ≥0.2 </w:t>
      </w:r>
      <w:proofErr w:type="spellStart"/>
      <w:r w:rsidR="001827F4" w:rsidRPr="00F25FC7">
        <w:rPr>
          <w:b/>
          <w:bCs/>
          <w:spacing w:val="-2"/>
        </w:rPr>
        <w:t>pmol</w:t>
      </w:r>
      <w:proofErr w:type="spellEnd"/>
      <w:r w:rsidR="001827F4" w:rsidRPr="00F25FC7">
        <w:rPr>
          <w:b/>
          <w:bCs/>
          <w:spacing w:val="-2"/>
        </w:rPr>
        <w:t>/mL</w:t>
      </w:r>
      <w:r w:rsidR="001827F4">
        <w:rPr>
          <w:spacing w:val="-2"/>
        </w:rPr>
        <w:t xml:space="preserve"> as evidenced by </w:t>
      </w:r>
      <w:r w:rsidR="001827F4" w:rsidRPr="00F25FC7">
        <w:rPr>
          <w:color w:val="FF00FF"/>
          <w:spacing w:val="-2"/>
        </w:rPr>
        <w:t xml:space="preserve">[a </w:t>
      </w:r>
      <w:r>
        <w:rPr>
          <w:color w:val="FF00FF"/>
          <w:spacing w:val="-2"/>
        </w:rPr>
        <w:t>mixed meal tolerance test</w:t>
      </w:r>
      <w:r w:rsidR="00521905">
        <w:rPr>
          <w:color w:val="FF00FF"/>
          <w:spacing w:val="-2"/>
        </w:rPr>
        <w:t xml:space="preserve"> </w:t>
      </w:r>
      <w:r>
        <w:rPr>
          <w:color w:val="FF00FF"/>
          <w:spacing w:val="-2"/>
        </w:rPr>
        <w:t>or an alternative method for measuring peak C-peptide]</w:t>
      </w:r>
      <w:r w:rsidRPr="00521905">
        <w:rPr>
          <w:spacing w:val="-2"/>
        </w:rPr>
        <w:t>.</w:t>
      </w:r>
      <w:r>
        <w:rPr>
          <w:vertAlign w:val="superscript"/>
        </w:rPr>
        <w:t>1</w:t>
      </w:r>
    </w:p>
    <w:p w14:paraId="47ED31D2" w14:textId="77777777" w:rsidR="001827F4" w:rsidRDefault="001827F4" w:rsidP="003D215B">
      <w:pPr>
        <w:pStyle w:val="Heading1"/>
        <w:spacing w:line="237" w:lineRule="exact"/>
        <w:ind w:left="0"/>
        <w:rPr>
          <w:spacing w:val="-5"/>
        </w:rPr>
      </w:pPr>
    </w:p>
    <w:p w14:paraId="2BFFDA4A" w14:textId="444010AB" w:rsidR="00102F12" w:rsidRDefault="00605222" w:rsidP="002900C4">
      <w:pPr>
        <w:pStyle w:val="Heading1"/>
        <w:spacing w:line="237" w:lineRule="exact"/>
        <w:rPr>
          <w:spacing w:val="-5"/>
        </w:rPr>
      </w:pPr>
      <w:r>
        <w:rPr>
          <w:spacing w:val="-5"/>
        </w:rPr>
        <w:t>AND</w:t>
      </w:r>
    </w:p>
    <w:p w14:paraId="7D869355" w14:textId="77777777" w:rsidR="002900C4" w:rsidRPr="002900C4" w:rsidRDefault="002900C4" w:rsidP="002900C4">
      <w:pPr>
        <w:pStyle w:val="Heading1"/>
        <w:spacing w:line="237" w:lineRule="exact"/>
        <w:rPr>
          <w:spacing w:val="-5"/>
        </w:rPr>
      </w:pPr>
    </w:p>
    <w:p w14:paraId="6810E4CA" w14:textId="18E6637D" w:rsidR="000567A4" w:rsidRDefault="000567A4" w:rsidP="000567A4">
      <w:pPr>
        <w:pStyle w:val="BodyText"/>
        <w:spacing w:before="1"/>
        <w:ind w:left="100" w:right="99"/>
        <w:rPr>
          <w:spacing w:val="-10"/>
          <w:highlight w:val="yellow"/>
        </w:rPr>
      </w:pPr>
      <w:r w:rsidRPr="000567A4">
        <w:rPr>
          <w:b/>
          <w:spacing w:val="-2"/>
        </w:rPr>
        <w:t>Overt</w:t>
      </w:r>
      <w:r w:rsidR="00605222" w:rsidRPr="000567A4">
        <w:rPr>
          <w:spacing w:val="-11"/>
        </w:rPr>
        <w:t xml:space="preserve"> </w:t>
      </w:r>
      <w:r w:rsidR="00605222" w:rsidRPr="000567A4">
        <w:rPr>
          <w:b/>
          <w:bCs/>
          <w:spacing w:val="-2"/>
        </w:rPr>
        <w:t>hyperglycemia</w:t>
      </w:r>
      <w:r w:rsidR="00605222" w:rsidRPr="000567A4">
        <w:rPr>
          <w:spacing w:val="-10"/>
        </w:rPr>
        <w:t xml:space="preserve"> </w:t>
      </w:r>
      <w:r w:rsidRPr="000567A4">
        <w:rPr>
          <w:spacing w:val="-10"/>
        </w:rPr>
        <w:t xml:space="preserve">as evidenced by </w:t>
      </w:r>
      <w:r w:rsidRPr="000567A4">
        <w:rPr>
          <w:color w:val="FF00FF"/>
          <w:spacing w:val="-10"/>
        </w:rPr>
        <w:t xml:space="preserve">[an oral glucose tolerance test (OGTT) ≥200 mg/dL, fasting plasma glucose (FPG) ≥126 mg/dL, and/or A1C </w:t>
      </w:r>
      <w:r w:rsidRPr="000567A4">
        <w:rPr>
          <w:rFonts w:hint="eastAsia"/>
          <w:color w:val="FF00FF"/>
          <w:spacing w:val="-10"/>
        </w:rPr>
        <w:t>≥</w:t>
      </w:r>
      <w:r w:rsidRPr="000567A4">
        <w:rPr>
          <w:color w:val="FF00FF"/>
          <w:spacing w:val="-10"/>
        </w:rPr>
        <w:t>6.5%</w:t>
      </w:r>
      <w:r w:rsidR="003D215B">
        <w:rPr>
          <w:color w:val="FF00FF"/>
          <w:spacing w:val="-10"/>
        </w:rPr>
        <w:t>]</w:t>
      </w:r>
      <w:r w:rsidRPr="000567A4">
        <w:rPr>
          <w:spacing w:val="-10"/>
        </w:rPr>
        <w:t>.</w:t>
      </w:r>
      <w:r w:rsidR="007B0D99" w:rsidRPr="007B0D99">
        <w:rPr>
          <w:spacing w:val="-10"/>
          <w:vertAlign w:val="superscript"/>
        </w:rPr>
        <w:t>2</w:t>
      </w:r>
    </w:p>
    <w:p w14:paraId="6BAA0A22" w14:textId="77777777" w:rsidR="00104F62" w:rsidRDefault="00104F62">
      <w:pPr>
        <w:pStyle w:val="BodyText"/>
      </w:pPr>
    </w:p>
    <w:p w14:paraId="768B2C88" w14:textId="020D328C" w:rsidR="007676DD" w:rsidRPr="002900C4" w:rsidRDefault="00605222" w:rsidP="002900C4">
      <w:pPr>
        <w:pStyle w:val="BodyText"/>
        <w:ind w:left="100" w:right="99"/>
        <w:rPr>
          <w:position w:val="6"/>
          <w:sz w:val="12"/>
        </w:rPr>
      </w:pPr>
      <w:r>
        <w:rPr>
          <w:spacing w:val="-2"/>
        </w:rPr>
        <w:t>According</w:t>
      </w:r>
      <w:r>
        <w:rPr>
          <w:spacing w:val="-11"/>
        </w:rPr>
        <w:t xml:space="preserve"> </w:t>
      </w:r>
      <w:r>
        <w:rPr>
          <w:spacing w:val="-2"/>
        </w:rPr>
        <w:t>to</w:t>
      </w:r>
      <w:r>
        <w:rPr>
          <w:spacing w:val="-10"/>
        </w:rPr>
        <w:t xml:space="preserve"> </w:t>
      </w:r>
      <w:r>
        <w:rPr>
          <w:spacing w:val="-2"/>
        </w:rPr>
        <w:t>the</w:t>
      </w:r>
      <w:r>
        <w:rPr>
          <w:spacing w:val="-10"/>
        </w:rPr>
        <w:t xml:space="preserve"> </w:t>
      </w:r>
      <w:r>
        <w:rPr>
          <w:spacing w:val="-2"/>
        </w:rPr>
        <w:t>ADA’s</w:t>
      </w:r>
      <w:r>
        <w:rPr>
          <w:spacing w:val="-11"/>
        </w:rPr>
        <w:t xml:space="preserve"> </w:t>
      </w:r>
      <w:r>
        <w:rPr>
          <w:spacing w:val="-2"/>
        </w:rPr>
        <w:t>guidelines,</w:t>
      </w:r>
      <w:r>
        <w:rPr>
          <w:spacing w:val="-10"/>
        </w:rPr>
        <w:t xml:space="preserve"> </w:t>
      </w:r>
      <w:r w:rsidR="007676DD">
        <w:rPr>
          <w:spacing w:val="-2"/>
        </w:rPr>
        <w:t>diabetes</w:t>
      </w:r>
      <w:r>
        <w:rPr>
          <w:spacing w:val="-10"/>
        </w:rPr>
        <w:t xml:space="preserve"> </w:t>
      </w:r>
      <w:r>
        <w:rPr>
          <w:spacing w:val="-2"/>
        </w:rPr>
        <w:t>may</w:t>
      </w:r>
      <w:r>
        <w:rPr>
          <w:spacing w:val="-11"/>
        </w:rPr>
        <w:t xml:space="preserve"> </w:t>
      </w:r>
      <w:r>
        <w:rPr>
          <w:spacing w:val="-2"/>
        </w:rPr>
        <w:t>be</w:t>
      </w:r>
      <w:r>
        <w:rPr>
          <w:spacing w:val="-10"/>
        </w:rPr>
        <w:t xml:space="preserve"> </w:t>
      </w:r>
      <w:r>
        <w:rPr>
          <w:spacing w:val="-2"/>
        </w:rPr>
        <w:t>diagnosed</w:t>
      </w:r>
      <w:r>
        <w:rPr>
          <w:spacing w:val="-10"/>
        </w:rPr>
        <w:t xml:space="preserve"> </w:t>
      </w:r>
      <w:r>
        <w:rPr>
          <w:spacing w:val="-2"/>
        </w:rPr>
        <w:t>based</w:t>
      </w:r>
      <w:r>
        <w:rPr>
          <w:spacing w:val="-11"/>
        </w:rPr>
        <w:t xml:space="preserve"> </w:t>
      </w:r>
      <w:r>
        <w:rPr>
          <w:spacing w:val="-2"/>
        </w:rPr>
        <w:t>on</w:t>
      </w:r>
      <w:r>
        <w:rPr>
          <w:spacing w:val="-10"/>
        </w:rPr>
        <w:t xml:space="preserve"> </w:t>
      </w:r>
      <w:r>
        <w:rPr>
          <w:spacing w:val="-2"/>
        </w:rPr>
        <w:t>plasma</w:t>
      </w:r>
      <w:r>
        <w:rPr>
          <w:spacing w:val="-10"/>
        </w:rPr>
        <w:t xml:space="preserve"> </w:t>
      </w:r>
      <w:r>
        <w:rPr>
          <w:spacing w:val="-2"/>
        </w:rPr>
        <w:t>glucose</w:t>
      </w:r>
      <w:r>
        <w:rPr>
          <w:spacing w:val="-11"/>
        </w:rPr>
        <w:t xml:space="preserve"> </w:t>
      </w:r>
      <w:r>
        <w:rPr>
          <w:spacing w:val="-2"/>
        </w:rPr>
        <w:t>criteria,</w:t>
      </w:r>
      <w:r>
        <w:rPr>
          <w:spacing w:val="-10"/>
        </w:rPr>
        <w:t xml:space="preserve"> </w:t>
      </w:r>
      <w:r>
        <w:rPr>
          <w:spacing w:val="-2"/>
        </w:rPr>
        <w:t>either</w:t>
      </w:r>
      <w:r>
        <w:rPr>
          <w:spacing w:val="-10"/>
        </w:rPr>
        <w:t xml:space="preserve"> </w:t>
      </w:r>
      <w:r>
        <w:rPr>
          <w:spacing w:val="-2"/>
        </w:rPr>
        <w:t>the</w:t>
      </w:r>
      <w:r>
        <w:rPr>
          <w:spacing w:val="-11"/>
        </w:rPr>
        <w:t xml:space="preserve"> </w:t>
      </w:r>
      <w:r>
        <w:rPr>
          <w:spacing w:val="-2"/>
        </w:rPr>
        <w:t>fasting</w:t>
      </w:r>
      <w:r>
        <w:rPr>
          <w:spacing w:val="-10"/>
        </w:rPr>
        <w:t xml:space="preserve"> </w:t>
      </w:r>
      <w:r>
        <w:rPr>
          <w:spacing w:val="-2"/>
        </w:rPr>
        <w:t>plasma</w:t>
      </w:r>
      <w:r>
        <w:rPr>
          <w:spacing w:val="-10"/>
        </w:rPr>
        <w:t xml:space="preserve"> </w:t>
      </w:r>
      <w:r>
        <w:rPr>
          <w:spacing w:val="-2"/>
        </w:rPr>
        <w:t>glucose</w:t>
      </w:r>
      <w:r>
        <w:rPr>
          <w:spacing w:val="-11"/>
        </w:rPr>
        <w:t xml:space="preserve"> </w:t>
      </w:r>
      <w:r>
        <w:rPr>
          <w:spacing w:val="-2"/>
        </w:rPr>
        <w:t xml:space="preserve">(FPG) </w:t>
      </w:r>
      <w:r>
        <w:t>value</w:t>
      </w:r>
      <w:r>
        <w:rPr>
          <w:spacing w:val="-7"/>
        </w:rPr>
        <w:t xml:space="preserve"> </w:t>
      </w:r>
      <w:r>
        <w:rPr>
          <w:b/>
          <w:i/>
        </w:rPr>
        <w:t>or</w:t>
      </w:r>
      <w:r>
        <w:rPr>
          <w:b/>
          <w:i/>
          <w:spacing w:val="-8"/>
        </w:rPr>
        <w:t xml:space="preserve"> </w:t>
      </w:r>
      <w:r>
        <w:t>the</w:t>
      </w:r>
      <w:r>
        <w:rPr>
          <w:spacing w:val="-7"/>
        </w:rPr>
        <w:t xml:space="preserve"> </w:t>
      </w:r>
      <w:r>
        <w:t>2-</w:t>
      </w:r>
      <w:r w:rsidR="00521905">
        <w:t>hour plasma glucose</w:t>
      </w:r>
      <w:r>
        <w:rPr>
          <w:spacing w:val="-8"/>
        </w:rPr>
        <w:t xml:space="preserve"> </w:t>
      </w:r>
      <w:r>
        <w:t>value</w:t>
      </w:r>
      <w:r>
        <w:rPr>
          <w:spacing w:val="-9"/>
        </w:rPr>
        <w:t xml:space="preserve"> </w:t>
      </w:r>
      <w:r>
        <w:t>during</w:t>
      </w:r>
      <w:r>
        <w:rPr>
          <w:spacing w:val="-9"/>
        </w:rPr>
        <w:t xml:space="preserve"> </w:t>
      </w:r>
      <w:r>
        <w:t>a</w:t>
      </w:r>
      <w:r>
        <w:rPr>
          <w:spacing w:val="-7"/>
        </w:rPr>
        <w:t xml:space="preserve"> </w:t>
      </w:r>
      <w:r>
        <w:t>75-g</w:t>
      </w:r>
      <w:r>
        <w:rPr>
          <w:spacing w:val="-11"/>
        </w:rPr>
        <w:t xml:space="preserve"> </w:t>
      </w:r>
      <w:r w:rsidR="00521905">
        <w:rPr>
          <w:spacing w:val="-11"/>
        </w:rPr>
        <w:t>oral glucose tolerance test (</w:t>
      </w:r>
      <w:r>
        <w:t>OGTT</w:t>
      </w:r>
      <w:r w:rsidR="00521905">
        <w:t>)</w:t>
      </w:r>
      <w:r>
        <w:t>,</w:t>
      </w:r>
      <w:r>
        <w:rPr>
          <w:spacing w:val="-7"/>
        </w:rPr>
        <w:t xml:space="preserve"> </w:t>
      </w:r>
      <w:r>
        <w:rPr>
          <w:b/>
          <w:i/>
        </w:rPr>
        <w:t>or</w:t>
      </w:r>
      <w:r>
        <w:rPr>
          <w:b/>
          <w:i/>
          <w:spacing w:val="-9"/>
        </w:rPr>
        <w:t xml:space="preserve"> </w:t>
      </w:r>
      <w:r>
        <w:t>A1C</w:t>
      </w:r>
      <w:r>
        <w:rPr>
          <w:spacing w:val="-10"/>
        </w:rPr>
        <w:t xml:space="preserve"> </w:t>
      </w:r>
      <w:r>
        <w:t>criteria.</w:t>
      </w:r>
      <w:r>
        <w:rPr>
          <w:position w:val="6"/>
          <w:sz w:val="12"/>
        </w:rPr>
        <w:t>2</w:t>
      </w:r>
    </w:p>
    <w:p w14:paraId="12502393" w14:textId="2F669299" w:rsidR="00C45744" w:rsidRDefault="00C45744">
      <w:pPr>
        <w:rPr>
          <w:b/>
          <w:bCs/>
          <w:sz w:val="18"/>
          <w:szCs w:val="18"/>
        </w:rPr>
      </w:pPr>
    </w:p>
    <w:p w14:paraId="0CC56EE8" w14:textId="3095CBB0" w:rsidR="00104F62" w:rsidRDefault="00605222">
      <w:pPr>
        <w:pStyle w:val="Heading2"/>
        <w:spacing w:before="1"/>
      </w:pPr>
      <w:r>
        <w:t>Additional</w:t>
      </w:r>
      <w:r>
        <w:rPr>
          <w:spacing w:val="-8"/>
        </w:rPr>
        <w:t xml:space="preserve"> </w:t>
      </w:r>
      <w:r>
        <w:t>information</w:t>
      </w:r>
      <w:r>
        <w:rPr>
          <w:spacing w:val="-5"/>
        </w:rPr>
        <w:t xml:space="preserve"> </w:t>
      </w:r>
      <w:r>
        <w:t>regarding</w:t>
      </w:r>
      <w:r>
        <w:rPr>
          <w:spacing w:val="-3"/>
        </w:rPr>
        <w:t xml:space="preserve"> </w:t>
      </w:r>
      <w:r>
        <w:rPr>
          <w:color w:val="FA00FF"/>
        </w:rPr>
        <w:t>[Patient</w:t>
      </w:r>
      <w:r>
        <w:rPr>
          <w:color w:val="FA00FF"/>
          <w:spacing w:val="-5"/>
        </w:rPr>
        <w:t xml:space="preserve"> </w:t>
      </w:r>
      <w:r>
        <w:rPr>
          <w:color w:val="FA00FF"/>
        </w:rPr>
        <w:t>Name]</w:t>
      </w:r>
      <w:r>
        <w:t>’s</w:t>
      </w:r>
      <w:r>
        <w:rPr>
          <w:spacing w:val="-5"/>
        </w:rPr>
        <w:t xml:space="preserve"> </w:t>
      </w:r>
      <w:r>
        <w:t>diagnosis</w:t>
      </w:r>
      <w:r>
        <w:rPr>
          <w:spacing w:val="-5"/>
        </w:rPr>
        <w:t xml:space="preserve"> </w:t>
      </w:r>
      <w:r>
        <w:t>and</w:t>
      </w:r>
      <w:r>
        <w:rPr>
          <w:spacing w:val="-6"/>
        </w:rPr>
        <w:t xml:space="preserve"> </w:t>
      </w:r>
      <w:r>
        <w:t>disease</w:t>
      </w:r>
      <w:r>
        <w:rPr>
          <w:spacing w:val="-3"/>
        </w:rPr>
        <w:t xml:space="preserve"> </w:t>
      </w:r>
      <w:r>
        <w:rPr>
          <w:spacing w:val="-2"/>
        </w:rPr>
        <w:t>progression:</w:t>
      </w:r>
    </w:p>
    <w:p w14:paraId="0D3C6119" w14:textId="77777777" w:rsidR="00104F62" w:rsidRDefault="00605222">
      <w:pPr>
        <w:pStyle w:val="BodyText"/>
        <w:ind w:left="100"/>
      </w:pPr>
      <w:r>
        <w:rPr>
          <w:color w:val="FA00FF"/>
        </w:rPr>
        <w:t>[Include</w:t>
      </w:r>
      <w:r>
        <w:rPr>
          <w:color w:val="FA00FF"/>
          <w:spacing w:val="-6"/>
        </w:rPr>
        <w:t xml:space="preserve"> </w:t>
      </w:r>
      <w:r>
        <w:rPr>
          <w:color w:val="FA00FF"/>
        </w:rPr>
        <w:t>additional</w:t>
      </w:r>
      <w:r>
        <w:rPr>
          <w:color w:val="FA00FF"/>
          <w:spacing w:val="-3"/>
        </w:rPr>
        <w:t xml:space="preserve"> </w:t>
      </w:r>
      <w:r>
        <w:rPr>
          <w:color w:val="FA00FF"/>
        </w:rPr>
        <w:t>information</w:t>
      </w:r>
      <w:r>
        <w:rPr>
          <w:color w:val="FA00FF"/>
          <w:spacing w:val="-1"/>
        </w:rPr>
        <w:t xml:space="preserve"> </w:t>
      </w:r>
      <w:r>
        <w:rPr>
          <w:color w:val="FA00FF"/>
        </w:rPr>
        <w:t>about</w:t>
      </w:r>
      <w:r>
        <w:rPr>
          <w:color w:val="FA00FF"/>
          <w:spacing w:val="-4"/>
        </w:rPr>
        <w:t xml:space="preserve"> </w:t>
      </w:r>
      <w:r>
        <w:rPr>
          <w:color w:val="FA00FF"/>
        </w:rPr>
        <w:t>your</w:t>
      </w:r>
      <w:r>
        <w:rPr>
          <w:color w:val="FA00FF"/>
          <w:spacing w:val="-3"/>
        </w:rPr>
        <w:t xml:space="preserve"> </w:t>
      </w:r>
      <w:r>
        <w:rPr>
          <w:color w:val="FA00FF"/>
        </w:rPr>
        <w:t>patient’s</w:t>
      </w:r>
      <w:r>
        <w:rPr>
          <w:color w:val="FA00FF"/>
          <w:spacing w:val="-3"/>
        </w:rPr>
        <w:t xml:space="preserve"> </w:t>
      </w:r>
      <w:r>
        <w:rPr>
          <w:color w:val="FA00FF"/>
        </w:rPr>
        <w:t>disease</w:t>
      </w:r>
      <w:r>
        <w:rPr>
          <w:color w:val="FA00FF"/>
          <w:spacing w:val="-3"/>
        </w:rPr>
        <w:t xml:space="preserve"> </w:t>
      </w:r>
      <w:r>
        <w:rPr>
          <w:color w:val="FA00FF"/>
        </w:rPr>
        <w:t>progression</w:t>
      </w:r>
      <w:r>
        <w:rPr>
          <w:color w:val="FA00FF"/>
          <w:spacing w:val="-4"/>
        </w:rPr>
        <w:t xml:space="preserve"> </w:t>
      </w:r>
      <w:r>
        <w:rPr>
          <w:color w:val="FA00FF"/>
        </w:rPr>
        <w:t>and</w:t>
      </w:r>
      <w:r>
        <w:rPr>
          <w:color w:val="FA00FF"/>
          <w:spacing w:val="-4"/>
        </w:rPr>
        <w:t xml:space="preserve"> </w:t>
      </w:r>
      <w:r>
        <w:rPr>
          <w:color w:val="FA00FF"/>
        </w:rPr>
        <w:t>the</w:t>
      </w:r>
      <w:r>
        <w:rPr>
          <w:color w:val="FA00FF"/>
          <w:spacing w:val="-3"/>
        </w:rPr>
        <w:t xml:space="preserve"> </w:t>
      </w:r>
      <w:r>
        <w:rPr>
          <w:color w:val="FA00FF"/>
        </w:rPr>
        <w:t>need</w:t>
      </w:r>
      <w:r>
        <w:rPr>
          <w:color w:val="FA00FF"/>
          <w:spacing w:val="-3"/>
        </w:rPr>
        <w:t xml:space="preserve"> </w:t>
      </w:r>
      <w:r>
        <w:rPr>
          <w:color w:val="FA00FF"/>
        </w:rPr>
        <w:t>to</w:t>
      </w:r>
      <w:r>
        <w:rPr>
          <w:color w:val="FA00FF"/>
          <w:spacing w:val="-2"/>
        </w:rPr>
        <w:t xml:space="preserve"> </w:t>
      </w:r>
      <w:r>
        <w:rPr>
          <w:color w:val="FA00FF"/>
        </w:rPr>
        <w:t>prescribe</w:t>
      </w:r>
      <w:r>
        <w:rPr>
          <w:color w:val="FA00FF"/>
          <w:spacing w:val="-3"/>
        </w:rPr>
        <w:t xml:space="preserve"> </w:t>
      </w:r>
      <w:r>
        <w:rPr>
          <w:color w:val="FA00FF"/>
        </w:rPr>
        <w:t>TZIELD,</w:t>
      </w:r>
      <w:r>
        <w:rPr>
          <w:color w:val="FA00FF"/>
          <w:spacing w:val="3"/>
        </w:rPr>
        <w:t xml:space="preserve"> </w:t>
      </w:r>
      <w:r>
        <w:rPr>
          <w:color w:val="FA00FF"/>
        </w:rPr>
        <w:t>if</w:t>
      </w:r>
      <w:r>
        <w:rPr>
          <w:color w:val="FA00FF"/>
          <w:spacing w:val="-4"/>
        </w:rPr>
        <w:t xml:space="preserve"> </w:t>
      </w:r>
      <w:r>
        <w:rPr>
          <w:color w:val="FA00FF"/>
        </w:rPr>
        <w:t>it</w:t>
      </w:r>
      <w:r>
        <w:rPr>
          <w:color w:val="FA00FF"/>
          <w:spacing w:val="-4"/>
        </w:rPr>
        <w:t xml:space="preserve"> </w:t>
      </w:r>
      <w:r>
        <w:rPr>
          <w:color w:val="FA00FF"/>
        </w:rPr>
        <w:t>is</w:t>
      </w:r>
      <w:r>
        <w:rPr>
          <w:color w:val="FA00FF"/>
          <w:spacing w:val="-2"/>
        </w:rPr>
        <w:t xml:space="preserve"> </w:t>
      </w:r>
      <w:r>
        <w:rPr>
          <w:color w:val="FA00FF"/>
        </w:rPr>
        <w:t>relevant</w:t>
      </w:r>
      <w:r>
        <w:rPr>
          <w:color w:val="FA00FF"/>
          <w:spacing w:val="-1"/>
        </w:rPr>
        <w:t xml:space="preserve"> </w:t>
      </w:r>
      <w:r>
        <w:rPr>
          <w:color w:val="FA00FF"/>
        </w:rPr>
        <w:t>to</w:t>
      </w:r>
      <w:r>
        <w:rPr>
          <w:color w:val="FA00FF"/>
          <w:spacing w:val="-2"/>
        </w:rPr>
        <w:t xml:space="preserve"> </w:t>
      </w:r>
      <w:r>
        <w:rPr>
          <w:color w:val="FA00FF"/>
        </w:rPr>
        <w:t>the</w:t>
      </w:r>
      <w:r>
        <w:rPr>
          <w:color w:val="FA00FF"/>
          <w:spacing w:val="-3"/>
        </w:rPr>
        <w:t xml:space="preserve"> </w:t>
      </w:r>
      <w:r>
        <w:rPr>
          <w:color w:val="FA00FF"/>
          <w:spacing w:val="-2"/>
        </w:rPr>
        <w:t>payer’s</w:t>
      </w:r>
    </w:p>
    <w:p w14:paraId="6065B301" w14:textId="77777777" w:rsidR="00104F62" w:rsidRDefault="00605222">
      <w:pPr>
        <w:pStyle w:val="BodyText"/>
        <w:spacing w:before="1"/>
        <w:ind w:left="100"/>
      </w:pPr>
      <w:r>
        <w:rPr>
          <w:color w:val="FA00FF"/>
        </w:rPr>
        <w:t>reason</w:t>
      </w:r>
      <w:r>
        <w:rPr>
          <w:color w:val="FA00FF"/>
          <w:spacing w:val="-4"/>
        </w:rPr>
        <w:t xml:space="preserve"> </w:t>
      </w:r>
      <w:r>
        <w:rPr>
          <w:color w:val="FA00FF"/>
        </w:rPr>
        <w:t>for</w:t>
      </w:r>
      <w:r>
        <w:rPr>
          <w:color w:val="FA00FF"/>
          <w:spacing w:val="-1"/>
        </w:rPr>
        <w:t xml:space="preserve"> </w:t>
      </w:r>
      <w:r>
        <w:rPr>
          <w:color w:val="FA00FF"/>
          <w:spacing w:val="-2"/>
        </w:rPr>
        <w:t>denial]</w:t>
      </w:r>
    </w:p>
    <w:p w14:paraId="38910CAC" w14:textId="77777777" w:rsidR="00104F62" w:rsidRDefault="00104F62">
      <w:pPr>
        <w:pStyle w:val="BodyText"/>
        <w:spacing w:before="12"/>
        <w:rPr>
          <w:sz w:val="17"/>
        </w:rPr>
      </w:pPr>
    </w:p>
    <w:p w14:paraId="69FF72FE" w14:textId="37F3D890" w:rsidR="00C45744" w:rsidRDefault="00C45744" w:rsidP="00C45744">
      <w:pPr>
        <w:pStyle w:val="BodyText"/>
        <w:ind w:left="100"/>
        <w:rPr>
          <w:color w:val="FA00FF"/>
        </w:rPr>
      </w:pPr>
      <w:r w:rsidRPr="00C45744">
        <w:rPr>
          <w:color w:val="FA00FF"/>
        </w:rPr>
        <w:t>[Consider adding justification for expedited review. Sample justification is provided below.</w:t>
      </w:r>
    </w:p>
    <w:p w14:paraId="22B3B4C6" w14:textId="77777777" w:rsidR="00A86C87" w:rsidRPr="00C45744" w:rsidRDefault="00A86C87" w:rsidP="00C45744">
      <w:pPr>
        <w:pStyle w:val="BodyText"/>
        <w:ind w:left="100"/>
        <w:rPr>
          <w:color w:val="FA00FF"/>
        </w:rPr>
      </w:pPr>
    </w:p>
    <w:p w14:paraId="07EB613B" w14:textId="5B7609C9" w:rsidR="00C45744" w:rsidRPr="00C45744" w:rsidRDefault="00C45744" w:rsidP="00C45744">
      <w:pPr>
        <w:pStyle w:val="BodyText"/>
        <w:ind w:left="100"/>
        <w:rPr>
          <w:b/>
          <w:bCs/>
          <w:color w:val="FA00FF"/>
        </w:rPr>
      </w:pPr>
      <w:r w:rsidRPr="00C45744">
        <w:rPr>
          <w:b/>
          <w:bCs/>
          <w:color w:val="FA00FF"/>
        </w:rPr>
        <w:t>Justification for Expedited Review</w:t>
      </w:r>
    </w:p>
    <w:p w14:paraId="2B5B82F3" w14:textId="2814461A" w:rsidR="00A86C87" w:rsidRDefault="00C45744" w:rsidP="006030AA">
      <w:pPr>
        <w:pStyle w:val="BodyText"/>
        <w:ind w:left="100"/>
        <w:rPr>
          <w:color w:val="FA00FF"/>
        </w:rPr>
      </w:pPr>
      <w:r w:rsidRPr="00C45744">
        <w:rPr>
          <w:color w:val="FA00FF"/>
        </w:rPr>
        <w:t xml:space="preserve">TZIELD is indicated </w:t>
      </w:r>
      <w:r w:rsidR="006030AA">
        <w:rPr>
          <w:color w:val="FA00FF"/>
        </w:rPr>
        <w:t xml:space="preserve">to </w:t>
      </w:r>
      <w:r w:rsidR="006030AA" w:rsidRPr="006030AA">
        <w:rPr>
          <w:color w:val="FA00FF"/>
        </w:rPr>
        <w:t>delay the decline in endogenous insulin production in pediatric patients aged 8 to 17</w:t>
      </w:r>
      <w:r w:rsidR="006030AA">
        <w:rPr>
          <w:color w:val="FA00FF"/>
        </w:rPr>
        <w:t xml:space="preserve"> y</w:t>
      </w:r>
      <w:r w:rsidR="006030AA" w:rsidRPr="006030AA">
        <w:rPr>
          <w:color w:val="FA00FF"/>
        </w:rPr>
        <w:t>ears</w:t>
      </w:r>
      <w:r w:rsidR="00E92196">
        <w:rPr>
          <w:color w:val="FA00FF"/>
        </w:rPr>
        <w:t xml:space="preserve"> </w:t>
      </w:r>
      <w:r w:rsidRPr="00C45744">
        <w:rPr>
          <w:color w:val="FA00FF"/>
        </w:rPr>
        <w:t>recently diagnosed</w:t>
      </w:r>
      <w:r w:rsidR="00A86C87">
        <w:rPr>
          <w:color w:val="FA00FF"/>
        </w:rPr>
        <w:t xml:space="preserve"> </w:t>
      </w:r>
      <w:r w:rsidR="00521905">
        <w:rPr>
          <w:color w:val="FA00FF"/>
        </w:rPr>
        <w:t xml:space="preserve">with Stage 3 T1D </w:t>
      </w:r>
      <w:r w:rsidR="00D85773">
        <w:rPr>
          <w:color w:val="FA00FF"/>
        </w:rPr>
        <w:t>within 8 weeks</w:t>
      </w:r>
      <w:r w:rsidRPr="00C45744">
        <w:rPr>
          <w:color w:val="FA00FF"/>
        </w:rPr>
        <w:t>.</w:t>
      </w:r>
      <w:r w:rsidRPr="00C01BB3">
        <w:rPr>
          <w:color w:val="FA00FF"/>
          <w:vertAlign w:val="superscript"/>
        </w:rPr>
        <w:t>1</w:t>
      </w:r>
      <w:r w:rsidRPr="00C45744">
        <w:rPr>
          <w:color w:val="FA00FF"/>
        </w:rPr>
        <w:t xml:space="preserve"> Given the narrow and time-sensitive eligibility window for initiating therapy, timely access is critical. Any delay in review may result in the patient </w:t>
      </w:r>
      <w:r w:rsidR="00A86C87" w:rsidRPr="00A86C87">
        <w:rPr>
          <w:color w:val="FA00FF"/>
        </w:rPr>
        <w:t xml:space="preserve">not being eligible for treatment with </w:t>
      </w:r>
      <w:r w:rsidRPr="00C45744">
        <w:rPr>
          <w:color w:val="FA00FF"/>
        </w:rPr>
        <w:t>TZIELD. Therefore, we respectfully request expedited review to ensure that the patient can receive therapy within the clinically appropriate timeframe.]</w:t>
      </w:r>
    </w:p>
    <w:p w14:paraId="219C4048" w14:textId="77777777" w:rsidR="002900C4" w:rsidRPr="002900C4" w:rsidRDefault="002900C4" w:rsidP="002900C4">
      <w:pPr>
        <w:pStyle w:val="BodyText"/>
        <w:ind w:left="100"/>
        <w:rPr>
          <w:color w:val="FA00FF"/>
        </w:rPr>
      </w:pPr>
    </w:p>
    <w:p w14:paraId="5BAA8250" w14:textId="4231A123" w:rsidR="00B93CFC" w:rsidRDefault="00B93CFC" w:rsidP="00A86C87">
      <w:pPr>
        <w:pStyle w:val="Heading2"/>
        <w:spacing w:before="80"/>
        <w:rPr>
          <w:b w:val="0"/>
          <w:sz w:val="20"/>
        </w:rPr>
      </w:pPr>
      <w:r w:rsidRPr="00A86C87">
        <w:t>IMPORTANT SAFETY INFORMATION</w:t>
      </w:r>
      <w:r w:rsidR="006F43B6">
        <w:t xml:space="preserve"> (cont’d)</w:t>
      </w:r>
    </w:p>
    <w:p w14:paraId="506C3344" w14:textId="77777777" w:rsidR="00F21BA6" w:rsidRDefault="00F21BA6" w:rsidP="00F21BA6">
      <w:pPr>
        <w:pStyle w:val="Heading1"/>
        <w:spacing w:before="79"/>
        <w:ind w:left="114"/>
      </w:pPr>
      <w:r>
        <w:t>CONTRAINDICATIONS</w:t>
      </w:r>
    </w:p>
    <w:p w14:paraId="0619480C" w14:textId="61F78554" w:rsidR="00F21BA6" w:rsidRPr="00F21BA6" w:rsidRDefault="00F21BA6" w:rsidP="00F21BA6">
      <w:pPr>
        <w:pStyle w:val="Heading1"/>
        <w:spacing w:before="79"/>
        <w:ind w:left="114"/>
        <w:rPr>
          <w:b w:val="0"/>
          <w:bCs w:val="0"/>
        </w:rPr>
      </w:pPr>
      <w:r w:rsidRPr="00F21BA6">
        <w:rPr>
          <w:b w:val="0"/>
          <w:bCs w:val="0"/>
        </w:rPr>
        <w:t>TZIELD is contraindicated in patients who are immunocompromised or have active viral infection (such as EBV or CMV infection)</w:t>
      </w:r>
    </w:p>
    <w:p w14:paraId="1E8905D6" w14:textId="77777777" w:rsidR="00F21BA6" w:rsidRDefault="00F21BA6" w:rsidP="00B93CFC">
      <w:pPr>
        <w:pStyle w:val="Heading1"/>
        <w:spacing w:before="79"/>
        <w:ind w:left="114"/>
      </w:pPr>
    </w:p>
    <w:p w14:paraId="37561E17" w14:textId="6FC2C83F" w:rsidR="00B93CFC" w:rsidRDefault="00B93CFC" w:rsidP="00B93CFC">
      <w:pPr>
        <w:pStyle w:val="Heading1"/>
        <w:spacing w:before="79"/>
        <w:ind w:left="114"/>
      </w:pPr>
      <w:r>
        <w:t>WARNINGS</w:t>
      </w:r>
      <w:r>
        <w:rPr>
          <w:spacing w:val="-3"/>
        </w:rPr>
        <w:t xml:space="preserve"> </w:t>
      </w:r>
      <w:r>
        <w:t>AND</w:t>
      </w:r>
      <w:r>
        <w:rPr>
          <w:spacing w:val="-2"/>
        </w:rPr>
        <w:t xml:space="preserve"> PRECAUTIONS</w:t>
      </w:r>
    </w:p>
    <w:p w14:paraId="5A3C1237" w14:textId="77777777" w:rsidR="00602210" w:rsidRPr="00602210" w:rsidRDefault="002012D1" w:rsidP="00602210">
      <w:pPr>
        <w:spacing w:before="79"/>
        <w:ind w:left="114"/>
        <w:outlineLvl w:val="0"/>
        <w:rPr>
          <w:sz w:val="18"/>
          <w:szCs w:val="18"/>
        </w:rPr>
      </w:pPr>
      <w:r w:rsidRPr="002012D1">
        <w:rPr>
          <w:b/>
          <w:bCs/>
          <w:sz w:val="18"/>
          <w:szCs w:val="18"/>
        </w:rPr>
        <w:t>Viral Reactivation:</w:t>
      </w:r>
      <w:r w:rsidRPr="002012D1">
        <w:rPr>
          <w:sz w:val="18"/>
          <w:szCs w:val="18"/>
        </w:rPr>
        <w:t xml:space="preserve"> </w:t>
      </w:r>
      <w:r w:rsidR="00602210" w:rsidRPr="00602210">
        <w:rPr>
          <w:sz w:val="18"/>
          <w:szCs w:val="18"/>
        </w:rPr>
        <w:t>Serious, life-threatening cases of viral reactivation, including EBV and CMV infections have been reported with TZIELD. During and within 2 months of TZIELD treatment, if primary infection or reactivation of EBV or CMV occurs, it may present with increased severity, including EBV-associated lymphoproliferative disease and organ failure.</w:t>
      </w:r>
    </w:p>
    <w:p w14:paraId="4D93BF1E" w14:textId="77777777" w:rsidR="00602210" w:rsidRPr="00602210" w:rsidRDefault="00602210" w:rsidP="00602210">
      <w:pPr>
        <w:spacing w:before="79"/>
        <w:ind w:left="114"/>
        <w:outlineLvl w:val="0"/>
        <w:rPr>
          <w:sz w:val="18"/>
          <w:szCs w:val="18"/>
        </w:rPr>
      </w:pPr>
      <w:r w:rsidRPr="00602210">
        <w:rPr>
          <w:sz w:val="18"/>
          <w:szCs w:val="18"/>
        </w:rPr>
        <w:t xml:space="preserve">Patients who are immunocompromised, including patients with Down syndrome, may be at increased risk. The majority of serious viral reactivation cases occurred in patients who continued TZIELD despite persistent, severe lymphopenia. The duration of severe lymphopenia following TZIELD treatment may be prolonged in adults. Serious cases have also been reported in adults with higher body surface area or comorbid conditions, such as adrenal insufficiency or cardiovascular disease. </w:t>
      </w:r>
    </w:p>
    <w:p w14:paraId="74D80BD9" w14:textId="3817B465" w:rsidR="002012D1" w:rsidRPr="002012D1" w:rsidRDefault="00602210" w:rsidP="00602210">
      <w:pPr>
        <w:spacing w:before="79"/>
        <w:ind w:left="114"/>
        <w:outlineLvl w:val="0"/>
        <w:rPr>
          <w:sz w:val="18"/>
          <w:szCs w:val="18"/>
        </w:rPr>
      </w:pPr>
      <w:r w:rsidRPr="00602210">
        <w:rPr>
          <w:sz w:val="18"/>
          <w:szCs w:val="18"/>
        </w:rPr>
        <w:t>Prior to initiating treatment with TZIELD, evaluate patients for active EBV and CMV infection and confirm undetectable viral load (e.g., PCR testing). TZIELD is not recommended in patients with laboratory or clinical evidence of active EBV or CMV infection. During treatment with TZIELD, regularly monitor lymphocyte counts and monitor patients for signs and symptoms of viral reactivation during treatment and for at least 2 months following the last infusion.  If viral reactivation is suspected, discontinue TZIELD and obtain viral load (e.g., PCR) promptly. If viral reactivation is confirmed, permanently discontinue TZIELD.</w:t>
      </w:r>
    </w:p>
    <w:p w14:paraId="3E81DF15" w14:textId="77777777" w:rsidR="00F21BA6" w:rsidRDefault="00F21BA6">
      <w:pPr>
        <w:rPr>
          <w:b/>
          <w:bCs/>
          <w:sz w:val="18"/>
          <w:szCs w:val="18"/>
        </w:rPr>
      </w:pPr>
    </w:p>
    <w:p w14:paraId="17580D56" w14:textId="4D82C9D0" w:rsidR="00F21BA6" w:rsidRDefault="00F21BA6" w:rsidP="00F21BA6">
      <w:pPr>
        <w:spacing w:before="79"/>
        <w:ind w:left="114"/>
        <w:outlineLvl w:val="0"/>
        <w:rPr>
          <w:sz w:val="18"/>
          <w:szCs w:val="18"/>
        </w:rPr>
      </w:pPr>
      <w:r w:rsidRPr="002012D1">
        <w:rPr>
          <w:sz w:val="18"/>
          <w:szCs w:val="18"/>
        </w:rPr>
        <w:t xml:space="preserve">Please see additional Important Safety Information throughout and full </w:t>
      </w:r>
      <w:hyperlink r:id="rId8" w:history="1">
        <w:r w:rsidRPr="002012D1">
          <w:rPr>
            <w:color w:val="0000FF" w:themeColor="hyperlink"/>
            <w:sz w:val="18"/>
            <w:szCs w:val="18"/>
            <w:u w:val="single"/>
          </w:rPr>
          <w:t>Prescribing Information</w:t>
        </w:r>
      </w:hyperlink>
      <w:r w:rsidRPr="002012D1">
        <w:rPr>
          <w:sz w:val="18"/>
          <w:szCs w:val="18"/>
        </w:rPr>
        <w:t xml:space="preserve">, including </w:t>
      </w:r>
      <w:r w:rsidRPr="002012D1">
        <w:rPr>
          <w:b/>
          <w:bCs/>
          <w:sz w:val="18"/>
          <w:szCs w:val="18"/>
        </w:rPr>
        <w:t>Boxed WARNING</w:t>
      </w:r>
      <w:r w:rsidRPr="002012D1">
        <w:rPr>
          <w:sz w:val="18"/>
          <w:szCs w:val="18"/>
        </w:rPr>
        <w:t xml:space="preserve"> and patient selection criteria.</w:t>
      </w:r>
    </w:p>
    <w:p w14:paraId="44977FE0" w14:textId="0D9F9773" w:rsidR="00F21BA6" w:rsidRDefault="00F21BA6">
      <w:pPr>
        <w:rPr>
          <w:b/>
          <w:bCs/>
          <w:sz w:val="18"/>
          <w:szCs w:val="18"/>
        </w:rPr>
      </w:pPr>
      <w:r>
        <w:rPr>
          <w:b/>
          <w:bCs/>
          <w:sz w:val="18"/>
          <w:szCs w:val="18"/>
        </w:rPr>
        <w:lastRenderedPageBreak/>
        <w:br w:type="page"/>
      </w:r>
    </w:p>
    <w:p w14:paraId="6DAA111A" w14:textId="77777777" w:rsidR="00F21BA6" w:rsidRDefault="00F21BA6" w:rsidP="00F21BA6">
      <w:pPr>
        <w:pStyle w:val="Heading2"/>
        <w:spacing w:before="80"/>
        <w:rPr>
          <w:b w:val="0"/>
          <w:sz w:val="20"/>
        </w:rPr>
      </w:pPr>
      <w:r w:rsidRPr="00A86C87">
        <w:lastRenderedPageBreak/>
        <w:t>IMPORTANT SAFETY INFORMATION</w:t>
      </w:r>
      <w:r>
        <w:t xml:space="preserve"> (cont’d)</w:t>
      </w:r>
    </w:p>
    <w:p w14:paraId="5B30794B" w14:textId="36B06F93" w:rsidR="00F21BA6" w:rsidRPr="00F21BA6" w:rsidRDefault="00F21BA6" w:rsidP="00F21BA6">
      <w:pPr>
        <w:pStyle w:val="Heading1"/>
        <w:spacing w:before="79"/>
        <w:ind w:left="114"/>
      </w:pPr>
      <w:r>
        <w:t>WARNINGS</w:t>
      </w:r>
      <w:r>
        <w:rPr>
          <w:spacing w:val="-3"/>
        </w:rPr>
        <w:t xml:space="preserve"> </w:t>
      </w:r>
      <w:r>
        <w:t>AND</w:t>
      </w:r>
      <w:r>
        <w:rPr>
          <w:spacing w:val="-2"/>
        </w:rPr>
        <w:t xml:space="preserve"> PRECAUTIONS (cont’d)</w:t>
      </w:r>
    </w:p>
    <w:p w14:paraId="4DDE7E67" w14:textId="5F97553A" w:rsidR="002900C4" w:rsidRPr="00F21BA6" w:rsidRDefault="002012D1" w:rsidP="00F21BA6">
      <w:pPr>
        <w:spacing w:before="79"/>
        <w:ind w:left="114"/>
        <w:outlineLvl w:val="0"/>
        <w:rPr>
          <w:sz w:val="18"/>
          <w:szCs w:val="18"/>
        </w:rPr>
      </w:pPr>
      <w:r w:rsidRPr="002012D1">
        <w:rPr>
          <w:b/>
          <w:bCs/>
          <w:sz w:val="18"/>
          <w:szCs w:val="18"/>
        </w:rPr>
        <w:t>Cytokine Release Syndrome (CRS):</w:t>
      </w:r>
      <w:r w:rsidRPr="002012D1">
        <w:rPr>
          <w:sz w:val="18"/>
          <w:szCs w:val="18"/>
        </w:rPr>
        <w:t xml:space="preserve"> </w:t>
      </w:r>
      <w:r w:rsidR="00602210" w:rsidRPr="00602210">
        <w:rPr>
          <w:sz w:val="18"/>
          <w:szCs w:val="18"/>
        </w:rPr>
        <w:t>CRS occurred in TZIELD-treated patients during the treatment period and through 28 days after the last drug administration. Manifestation of CRS  in TZIELD-treated patients included fever, nausea (with or without vomiting), fatigue, headache, myalgia, arthralgia, increased ALT, increased AST, and increased total bilirubin. These manifestations typically occurred during the first 5 days of TZIELD treatment. Prior to TZIELD treatment, premedicate with antipyretics, antihistamines and/or antiemetics, and treat similarly if symptoms occur during treatment. If severe CRS develops, consider pausing dosing for 1 day to 2 days and administering the remaining doses to complete the full 14-day course on consecutive days; or discontinue treatment. Monitor liver enzymes during treatment. Discontinue TZIELD treatment in patients who develop elevated alanine aminotransferase or aspartate aminotransferase more than 5 times the upper limit of normal (ULN) or bilirubin more than 3 times ULN.</w:t>
      </w:r>
    </w:p>
    <w:p w14:paraId="4A5AD0D2" w14:textId="77777777" w:rsidR="00602210" w:rsidRDefault="002012D1" w:rsidP="002900C4">
      <w:pPr>
        <w:pStyle w:val="Heading1"/>
        <w:spacing w:before="79"/>
        <w:ind w:left="114"/>
        <w:rPr>
          <w:b w:val="0"/>
          <w:bCs w:val="0"/>
        </w:rPr>
      </w:pPr>
      <w:r>
        <w:t>Serious Infections:</w:t>
      </w:r>
      <w:r>
        <w:rPr>
          <w:b w:val="0"/>
          <w:bCs w:val="0"/>
        </w:rPr>
        <w:t xml:space="preserve"> </w:t>
      </w:r>
      <w:r w:rsidR="00602210" w:rsidRPr="00602210">
        <w:rPr>
          <w:b w:val="0"/>
          <w:bCs w:val="0"/>
        </w:rPr>
        <w:t>Bacterial and viral infections have occurred in TZIELD-treated patients. Adults may have a longer duration of severe lymphopenia following TZIELD treatment, which may increase the risk of serious infections. Use of TZIELD is not recommended in patients with active serious infection or chronic infection other than localized skin infections. Monitor patients for signs and symptoms of infection during and after TZIELD administration. If serious infection develops, treat appropriately, and discontinue TZIELD.</w:t>
      </w:r>
    </w:p>
    <w:p w14:paraId="4DA46A91" w14:textId="6AE11ECB" w:rsidR="00602210" w:rsidRPr="00602210" w:rsidRDefault="002012D1" w:rsidP="00602210">
      <w:pPr>
        <w:pStyle w:val="Heading1"/>
        <w:spacing w:before="79"/>
        <w:ind w:left="114"/>
        <w:rPr>
          <w:b w:val="0"/>
          <w:bCs w:val="0"/>
        </w:rPr>
      </w:pPr>
      <w:r>
        <w:t xml:space="preserve">Lymphopenia: </w:t>
      </w:r>
      <w:r w:rsidR="00602210" w:rsidRPr="00602210">
        <w:rPr>
          <w:b w:val="0"/>
          <w:bCs w:val="0"/>
        </w:rPr>
        <w:t>Lymphopenia occurred in most TZIELD-treated patients. For most patients,</w:t>
      </w:r>
      <w:r w:rsidR="00602210">
        <w:rPr>
          <w:b w:val="0"/>
          <w:bCs w:val="0"/>
        </w:rPr>
        <w:t xml:space="preserve"> </w:t>
      </w:r>
      <w:r w:rsidR="00602210" w:rsidRPr="00602210">
        <w:rPr>
          <w:b w:val="0"/>
          <w:bCs w:val="0"/>
        </w:rPr>
        <w:t xml:space="preserve">lymphocyte levels began to recover after the fifth day of treatment and returned to pretreatment values within two weeks after treatment completion and without dose interruption. Severe lymphopenia (&lt;500 cells per </w:t>
      </w:r>
      <w:proofErr w:type="spellStart"/>
      <w:r w:rsidR="00602210" w:rsidRPr="00602210">
        <w:rPr>
          <w:b w:val="0"/>
          <w:bCs w:val="0"/>
        </w:rPr>
        <w:t>mcL</w:t>
      </w:r>
      <w:proofErr w:type="spellEnd"/>
      <w:r w:rsidR="00602210" w:rsidRPr="00602210">
        <w:rPr>
          <w:b w:val="0"/>
          <w:bCs w:val="0"/>
        </w:rPr>
        <w:t>) lasting 1 week or longer has been reported in TZIELD-treated patients.</w:t>
      </w:r>
    </w:p>
    <w:p w14:paraId="4A6CDD31" w14:textId="37991192" w:rsidR="002012D1" w:rsidRDefault="00602210" w:rsidP="00602210">
      <w:pPr>
        <w:pStyle w:val="Heading1"/>
        <w:spacing w:before="79"/>
        <w:ind w:left="114"/>
        <w:rPr>
          <w:b w:val="0"/>
          <w:bCs w:val="0"/>
        </w:rPr>
      </w:pPr>
      <w:r w:rsidRPr="00602210">
        <w:rPr>
          <w:b w:val="0"/>
          <w:bCs w:val="0"/>
        </w:rPr>
        <w:t xml:space="preserve">Severe lymphopenia following TZIELD treatment may be more prolonged in adults. Obtain a CBC prior to starting TZIELD and monitor white blood cell counts during TZIELD treatment.  If prolonged severe lymphopenia develops (&lt;500 cells per </w:t>
      </w:r>
      <w:proofErr w:type="spellStart"/>
      <w:r w:rsidRPr="00602210">
        <w:rPr>
          <w:b w:val="0"/>
          <w:bCs w:val="0"/>
        </w:rPr>
        <w:t>mcL</w:t>
      </w:r>
      <w:proofErr w:type="spellEnd"/>
      <w:r w:rsidRPr="00602210">
        <w:rPr>
          <w:b w:val="0"/>
          <w:bCs w:val="0"/>
        </w:rPr>
        <w:t xml:space="preserve"> lasting 1 week or longer), permanently discontinue TZIELD.</w:t>
      </w:r>
    </w:p>
    <w:p w14:paraId="24F0455C" w14:textId="317B8CA6" w:rsidR="002012D1" w:rsidRDefault="002012D1" w:rsidP="002900C4">
      <w:pPr>
        <w:pStyle w:val="Heading1"/>
        <w:spacing w:before="79"/>
        <w:ind w:left="114"/>
        <w:rPr>
          <w:b w:val="0"/>
          <w:bCs w:val="0"/>
        </w:rPr>
      </w:pPr>
      <w:r>
        <w:t>Hypersensitivity Reactions:</w:t>
      </w:r>
      <w:r>
        <w:rPr>
          <w:b w:val="0"/>
          <w:bCs w:val="0"/>
        </w:rPr>
        <w:t xml:space="preserve"> </w:t>
      </w:r>
      <w:r w:rsidR="00602210" w:rsidRPr="00602210">
        <w:rPr>
          <w:b w:val="0"/>
          <w:bCs w:val="0"/>
        </w:rPr>
        <w:t>Acute hypersensitivity reactions including serum sickness, angioedema, urticaria, rash, vomiting and bronchospasm occurred in TZIELD-treated patients. If severe hypersensitivity reactions occur, discontinue TZIELD and treat promptly.</w:t>
      </w:r>
    </w:p>
    <w:p w14:paraId="0FC6A782" w14:textId="77777777" w:rsidR="00521905" w:rsidRDefault="002012D1" w:rsidP="00521905">
      <w:pPr>
        <w:pStyle w:val="Heading1"/>
        <w:spacing w:before="79"/>
        <w:ind w:left="114"/>
        <w:rPr>
          <w:b w:val="0"/>
          <w:bCs w:val="0"/>
        </w:rPr>
      </w:pPr>
      <w:r>
        <w:t>Vaccinations:</w:t>
      </w:r>
      <w:r>
        <w:rPr>
          <w:b w:val="0"/>
          <w:bCs w:val="0"/>
        </w:rPr>
        <w:t xml:space="preserve"> </w:t>
      </w:r>
      <w:r w:rsidR="00602210" w:rsidRPr="00602210">
        <w:rPr>
          <w:b w:val="0"/>
          <w:bCs w:val="0"/>
        </w:rPr>
        <w:t>The safety of immunization with live-attenuated (live) vaccines with TZIELD-treated patients has not been studied. TZIELD may interfere with immune response to vaccination and decrease vaccine efficacy. Administer all age-appropriate vaccinations prior to starting TZIELD.</w:t>
      </w:r>
      <w:r w:rsidR="00602210">
        <w:rPr>
          <w:b w:val="0"/>
          <w:bCs w:val="0"/>
        </w:rPr>
        <w:t xml:space="preserve"> </w:t>
      </w:r>
    </w:p>
    <w:p w14:paraId="489ABC9A" w14:textId="37E60E7D" w:rsidR="00602210" w:rsidRDefault="00602210" w:rsidP="00521905">
      <w:pPr>
        <w:pStyle w:val="Heading1"/>
        <w:numPr>
          <w:ilvl w:val="0"/>
          <w:numId w:val="12"/>
        </w:numPr>
        <w:spacing w:before="79"/>
        <w:rPr>
          <w:b w:val="0"/>
          <w:bCs w:val="0"/>
        </w:rPr>
      </w:pPr>
      <w:r w:rsidRPr="00602210">
        <w:rPr>
          <w:b w:val="0"/>
          <w:bCs w:val="0"/>
        </w:rPr>
        <w:t>Administer inactivated (killed) vaccines or mRNA vaccines at least 2 weeks prior to treatment. Inactivated vaccines are not recommended during treatment or 6 weeks after completion of treatment.</w:t>
      </w:r>
    </w:p>
    <w:p w14:paraId="24FD6EFC" w14:textId="024267F4" w:rsidR="00602210" w:rsidRPr="00602210" w:rsidRDefault="00602210" w:rsidP="00602210">
      <w:pPr>
        <w:pStyle w:val="Heading1"/>
        <w:numPr>
          <w:ilvl w:val="0"/>
          <w:numId w:val="10"/>
        </w:numPr>
        <w:spacing w:before="79"/>
        <w:rPr>
          <w:b w:val="0"/>
          <w:bCs w:val="0"/>
        </w:rPr>
      </w:pPr>
      <w:r w:rsidRPr="00602210">
        <w:rPr>
          <w:b w:val="0"/>
          <w:bCs w:val="0"/>
        </w:rPr>
        <w:t>Administer live vaccines at least 8 weeks prior to treatment. Live vaccines are not recommended during treatment, or up to 52 weeks after treatment.</w:t>
      </w:r>
    </w:p>
    <w:p w14:paraId="56F9FA0D" w14:textId="77777777" w:rsidR="002012D1" w:rsidRDefault="002012D1" w:rsidP="002012D1">
      <w:pPr>
        <w:pStyle w:val="Heading1"/>
        <w:spacing w:before="79"/>
        <w:ind w:left="114"/>
        <w:rPr>
          <w:b w:val="0"/>
          <w:bCs w:val="0"/>
        </w:rPr>
      </w:pPr>
    </w:p>
    <w:p w14:paraId="4EFAA202" w14:textId="77777777" w:rsidR="002012D1" w:rsidRDefault="002012D1" w:rsidP="002012D1">
      <w:pPr>
        <w:pStyle w:val="Heading1"/>
        <w:spacing w:before="79"/>
        <w:ind w:left="114"/>
      </w:pPr>
      <w:r>
        <w:t xml:space="preserve">ADVERSE REACTIONS </w:t>
      </w:r>
    </w:p>
    <w:p w14:paraId="32E3F95F" w14:textId="2EC73B38" w:rsidR="00F21BA6" w:rsidRPr="002900C4" w:rsidRDefault="00602210" w:rsidP="002900C4">
      <w:pPr>
        <w:pStyle w:val="Heading1"/>
        <w:spacing w:before="79"/>
        <w:ind w:left="114"/>
        <w:rPr>
          <w:b w:val="0"/>
          <w:bCs w:val="0"/>
        </w:rPr>
      </w:pPr>
      <w:r w:rsidRPr="00602210">
        <w:rPr>
          <w:b w:val="0"/>
          <w:bCs w:val="0"/>
        </w:rPr>
        <w:t>Most common adverse reactions were lymphopenia, vomiting, rash, leukopenia, diarrhea, neutropenia, increased liver transaminase and headache.</w:t>
      </w:r>
    </w:p>
    <w:p w14:paraId="0197873F" w14:textId="77777777" w:rsidR="002012D1" w:rsidRPr="002012D1" w:rsidRDefault="002012D1" w:rsidP="002012D1">
      <w:pPr>
        <w:pStyle w:val="BodyText"/>
        <w:spacing w:before="100"/>
        <w:ind w:left="100" w:right="99"/>
        <w:rPr>
          <w:b/>
          <w:bCs/>
          <w:spacing w:val="-2"/>
        </w:rPr>
      </w:pPr>
      <w:r w:rsidRPr="002012D1">
        <w:rPr>
          <w:b/>
          <w:bCs/>
          <w:spacing w:val="-2"/>
        </w:rPr>
        <w:t>USE IN SPECIFIC POPULATIONS</w:t>
      </w:r>
    </w:p>
    <w:p w14:paraId="2D2C21F4" w14:textId="338A04B4" w:rsidR="002012D1" w:rsidRPr="002012D1" w:rsidRDefault="002012D1" w:rsidP="002012D1">
      <w:pPr>
        <w:pStyle w:val="BodyText"/>
        <w:numPr>
          <w:ilvl w:val="0"/>
          <w:numId w:val="11"/>
        </w:numPr>
        <w:spacing w:before="100"/>
        <w:ind w:right="99"/>
        <w:rPr>
          <w:spacing w:val="-2"/>
        </w:rPr>
      </w:pPr>
      <w:r w:rsidRPr="002012D1">
        <w:rPr>
          <w:b/>
          <w:bCs/>
          <w:spacing w:val="-2"/>
        </w:rPr>
        <w:t>Pregnancy:</w:t>
      </w:r>
      <w:r w:rsidRPr="002012D1">
        <w:rPr>
          <w:spacing w:val="-2"/>
        </w:rPr>
        <w:t xml:space="preserve"> May cause fetal harm. To minimize exposure to a fetus, avoid use of TZIELD during pregnancy and at least 30 days prior to planned pregnancy. Report pregnancies to us at our Adverse Event reporting line at 1-800-633-1610 or visit </w:t>
      </w:r>
      <w:r w:rsidRPr="00521905">
        <w:rPr>
          <w:spacing w:val="-2"/>
        </w:rPr>
        <w:t>https://ae.reporting.sanofi</w:t>
      </w:r>
    </w:p>
    <w:p w14:paraId="78A466F7" w14:textId="4EEB410B" w:rsidR="002012D1" w:rsidRDefault="002012D1" w:rsidP="002900C4">
      <w:pPr>
        <w:pStyle w:val="BodyText"/>
        <w:numPr>
          <w:ilvl w:val="0"/>
          <w:numId w:val="11"/>
        </w:numPr>
        <w:spacing w:before="100"/>
        <w:ind w:right="99"/>
        <w:rPr>
          <w:spacing w:val="-2"/>
        </w:rPr>
      </w:pPr>
      <w:r w:rsidRPr="002012D1">
        <w:rPr>
          <w:b/>
          <w:bCs/>
          <w:spacing w:val="-2"/>
        </w:rPr>
        <w:t>Lactation:</w:t>
      </w:r>
      <w:r w:rsidRPr="002012D1">
        <w:rPr>
          <w:spacing w:val="-2"/>
        </w:rPr>
        <w:t xml:space="preserve"> A lactating woman may consider pumping and discarding breast milk during and for 20 days after TZIELD administration.</w:t>
      </w:r>
    </w:p>
    <w:p w14:paraId="3A6E55E2" w14:textId="77777777" w:rsidR="002900C4" w:rsidRPr="002900C4" w:rsidRDefault="002900C4" w:rsidP="002900C4">
      <w:pPr>
        <w:pStyle w:val="BodyText"/>
        <w:spacing w:before="100"/>
        <w:ind w:left="834" w:right="99"/>
        <w:rPr>
          <w:spacing w:val="-2"/>
        </w:rPr>
      </w:pPr>
    </w:p>
    <w:p w14:paraId="0B33C018" w14:textId="74864C1E" w:rsidR="002012D1" w:rsidRDefault="002012D1" w:rsidP="002012D1">
      <w:pPr>
        <w:spacing w:before="79"/>
        <w:ind w:left="114"/>
        <w:outlineLvl w:val="0"/>
        <w:rPr>
          <w:sz w:val="18"/>
          <w:szCs w:val="18"/>
        </w:rPr>
      </w:pPr>
      <w:r w:rsidRPr="002012D1">
        <w:rPr>
          <w:sz w:val="18"/>
          <w:szCs w:val="18"/>
        </w:rPr>
        <w:t xml:space="preserve">Please see additional Important Safety Information throughout and full </w:t>
      </w:r>
      <w:hyperlink r:id="rId9" w:history="1">
        <w:r w:rsidRPr="002012D1">
          <w:rPr>
            <w:color w:val="0000FF" w:themeColor="hyperlink"/>
            <w:sz w:val="18"/>
            <w:szCs w:val="18"/>
            <w:u w:val="single"/>
          </w:rPr>
          <w:t>Prescribing Information</w:t>
        </w:r>
      </w:hyperlink>
      <w:r w:rsidRPr="002012D1">
        <w:rPr>
          <w:sz w:val="18"/>
          <w:szCs w:val="18"/>
        </w:rPr>
        <w:t xml:space="preserve">, including </w:t>
      </w:r>
      <w:r w:rsidRPr="002012D1">
        <w:rPr>
          <w:b/>
          <w:bCs/>
          <w:sz w:val="18"/>
          <w:szCs w:val="18"/>
        </w:rPr>
        <w:t>Boxed WARNING</w:t>
      </w:r>
      <w:r w:rsidRPr="002012D1">
        <w:rPr>
          <w:sz w:val="18"/>
          <w:szCs w:val="18"/>
        </w:rPr>
        <w:t xml:space="preserve"> and patient selection criteria.</w:t>
      </w:r>
    </w:p>
    <w:p w14:paraId="6E43BE05" w14:textId="77777777" w:rsidR="00602210" w:rsidRDefault="00602210" w:rsidP="002012D1">
      <w:pPr>
        <w:spacing w:before="79"/>
        <w:ind w:left="114"/>
        <w:outlineLvl w:val="0"/>
        <w:rPr>
          <w:sz w:val="18"/>
          <w:szCs w:val="18"/>
        </w:rPr>
      </w:pPr>
    </w:p>
    <w:p w14:paraId="77D136A3" w14:textId="2C089A3B" w:rsidR="00104F62" w:rsidRDefault="00605222">
      <w:pPr>
        <w:pStyle w:val="BodyText"/>
        <w:spacing w:before="100"/>
        <w:ind w:left="100" w:right="99"/>
      </w:pPr>
      <w:r>
        <w:rPr>
          <w:spacing w:val="-2"/>
        </w:rPr>
        <w:t>Based upon</w:t>
      </w:r>
      <w:r>
        <w:rPr>
          <w:spacing w:val="-5"/>
        </w:rPr>
        <w:t xml:space="preserve"> </w:t>
      </w:r>
      <w:r>
        <w:rPr>
          <w:spacing w:val="-2"/>
        </w:rPr>
        <w:t>my</w:t>
      </w:r>
      <w:r>
        <w:rPr>
          <w:spacing w:val="-5"/>
        </w:rPr>
        <w:t xml:space="preserve"> </w:t>
      </w:r>
      <w:r>
        <w:rPr>
          <w:spacing w:val="-2"/>
        </w:rPr>
        <w:t>clinical</w:t>
      </w:r>
      <w:r>
        <w:rPr>
          <w:spacing w:val="-4"/>
        </w:rPr>
        <w:t xml:space="preserve"> </w:t>
      </w:r>
      <w:r>
        <w:rPr>
          <w:spacing w:val="-2"/>
        </w:rPr>
        <w:t>judgment,</w:t>
      </w:r>
      <w:r>
        <w:rPr>
          <w:spacing w:val="-5"/>
        </w:rPr>
        <w:t xml:space="preserve"> </w:t>
      </w:r>
      <w:r>
        <w:rPr>
          <w:spacing w:val="-2"/>
        </w:rPr>
        <w:t>I</w:t>
      </w:r>
      <w:r>
        <w:rPr>
          <w:spacing w:val="-4"/>
        </w:rPr>
        <w:t xml:space="preserve"> </w:t>
      </w:r>
      <w:r>
        <w:rPr>
          <w:spacing w:val="-2"/>
        </w:rPr>
        <w:t>request</w:t>
      </w:r>
      <w:r>
        <w:rPr>
          <w:spacing w:val="-5"/>
        </w:rPr>
        <w:t xml:space="preserve"> </w:t>
      </w:r>
      <w:r>
        <w:rPr>
          <w:spacing w:val="-2"/>
        </w:rPr>
        <w:t>that</w:t>
      </w:r>
      <w:r>
        <w:rPr>
          <w:spacing w:val="-5"/>
        </w:rPr>
        <w:t xml:space="preserve"> </w:t>
      </w:r>
      <w:r>
        <w:rPr>
          <w:spacing w:val="-2"/>
        </w:rPr>
        <w:t>you</w:t>
      </w:r>
      <w:r>
        <w:rPr>
          <w:spacing w:val="-5"/>
        </w:rPr>
        <w:t xml:space="preserve"> </w:t>
      </w:r>
      <w:r>
        <w:rPr>
          <w:spacing w:val="-2"/>
        </w:rPr>
        <w:t>reconsider</w:t>
      </w:r>
      <w:r>
        <w:rPr>
          <w:spacing w:val="-4"/>
        </w:rPr>
        <w:t xml:space="preserve"> </w:t>
      </w:r>
      <w:r>
        <w:rPr>
          <w:spacing w:val="-2"/>
        </w:rPr>
        <w:t>the</w:t>
      </w:r>
      <w:r>
        <w:rPr>
          <w:spacing w:val="-5"/>
        </w:rPr>
        <w:t xml:space="preserve"> </w:t>
      </w:r>
      <w:r>
        <w:rPr>
          <w:spacing w:val="-2"/>
        </w:rPr>
        <w:t>previous</w:t>
      </w:r>
      <w:r>
        <w:rPr>
          <w:spacing w:val="-4"/>
        </w:rPr>
        <w:t xml:space="preserve"> </w:t>
      </w:r>
      <w:r>
        <w:rPr>
          <w:spacing w:val="-2"/>
        </w:rPr>
        <w:t>denial.</w:t>
      </w:r>
      <w:r>
        <w:rPr>
          <w:spacing w:val="-5"/>
        </w:rPr>
        <w:t xml:space="preserve"> </w:t>
      </w:r>
      <w:r>
        <w:rPr>
          <w:spacing w:val="-2"/>
        </w:rPr>
        <w:t>If</w:t>
      </w:r>
      <w:r>
        <w:rPr>
          <w:spacing w:val="-3"/>
        </w:rPr>
        <w:t xml:space="preserve"> </w:t>
      </w:r>
      <w:r>
        <w:rPr>
          <w:spacing w:val="-2"/>
        </w:rPr>
        <w:t>further</w:t>
      </w:r>
      <w:r>
        <w:rPr>
          <w:spacing w:val="-4"/>
        </w:rPr>
        <w:t xml:space="preserve"> </w:t>
      </w:r>
      <w:r>
        <w:rPr>
          <w:spacing w:val="-2"/>
        </w:rPr>
        <w:t>information</w:t>
      </w:r>
      <w:r>
        <w:rPr>
          <w:spacing w:val="-5"/>
        </w:rPr>
        <w:t xml:space="preserve"> </w:t>
      </w:r>
      <w:r>
        <w:rPr>
          <w:spacing w:val="-2"/>
        </w:rPr>
        <w:t>is</w:t>
      </w:r>
      <w:r>
        <w:rPr>
          <w:spacing w:val="-4"/>
        </w:rPr>
        <w:t xml:space="preserve"> </w:t>
      </w:r>
      <w:r>
        <w:rPr>
          <w:spacing w:val="-2"/>
        </w:rPr>
        <w:t>required</w:t>
      </w:r>
      <w:r>
        <w:rPr>
          <w:spacing w:val="-5"/>
        </w:rPr>
        <w:t xml:space="preserve"> </w:t>
      </w:r>
      <w:r>
        <w:rPr>
          <w:spacing w:val="-2"/>
        </w:rPr>
        <w:t>for</w:t>
      </w:r>
      <w:r>
        <w:rPr>
          <w:spacing w:val="-4"/>
        </w:rPr>
        <w:t xml:space="preserve"> </w:t>
      </w:r>
      <w:r>
        <w:rPr>
          <w:spacing w:val="-2"/>
        </w:rPr>
        <w:t>approval</w:t>
      </w:r>
      <w:r>
        <w:rPr>
          <w:spacing w:val="-4"/>
        </w:rPr>
        <w:t xml:space="preserve"> </w:t>
      </w:r>
      <w:r>
        <w:rPr>
          <w:spacing w:val="-2"/>
        </w:rPr>
        <w:t>of</w:t>
      </w:r>
      <w:r>
        <w:rPr>
          <w:spacing w:val="-3"/>
        </w:rPr>
        <w:t xml:space="preserve"> </w:t>
      </w:r>
      <w:r>
        <w:rPr>
          <w:spacing w:val="-2"/>
        </w:rPr>
        <w:t xml:space="preserve">this </w:t>
      </w:r>
      <w:r>
        <w:t>request,</w:t>
      </w:r>
      <w:r>
        <w:rPr>
          <w:spacing w:val="-3"/>
        </w:rPr>
        <w:t xml:space="preserve"> </w:t>
      </w:r>
      <w:r>
        <w:t>please</w:t>
      </w:r>
      <w:r>
        <w:rPr>
          <w:spacing w:val="-3"/>
        </w:rPr>
        <w:t xml:space="preserve"> </w:t>
      </w:r>
      <w:r>
        <w:t>contact</w:t>
      </w:r>
      <w:r>
        <w:rPr>
          <w:spacing w:val="-3"/>
        </w:rPr>
        <w:t xml:space="preserve"> </w:t>
      </w:r>
      <w:r>
        <w:t>my</w:t>
      </w:r>
      <w:r>
        <w:rPr>
          <w:spacing w:val="-3"/>
        </w:rPr>
        <w:t xml:space="preserve"> </w:t>
      </w:r>
      <w:r>
        <w:t>office</w:t>
      </w:r>
      <w:r>
        <w:rPr>
          <w:spacing w:val="-3"/>
        </w:rPr>
        <w:t xml:space="preserve"> </w:t>
      </w:r>
      <w:r>
        <w:t>at</w:t>
      </w:r>
      <w:r>
        <w:rPr>
          <w:spacing w:val="-3"/>
        </w:rPr>
        <w:t xml:space="preserve"> </w:t>
      </w:r>
      <w:r>
        <w:rPr>
          <w:color w:val="FA00FF"/>
        </w:rPr>
        <w:t>[physician</w:t>
      </w:r>
      <w:r>
        <w:rPr>
          <w:color w:val="FA00FF"/>
          <w:spacing w:val="-3"/>
        </w:rPr>
        <w:t xml:space="preserve"> </w:t>
      </w:r>
      <w:r>
        <w:rPr>
          <w:color w:val="FA00FF"/>
        </w:rPr>
        <w:t>phone</w:t>
      </w:r>
      <w:r>
        <w:rPr>
          <w:color w:val="FA00FF"/>
          <w:spacing w:val="-3"/>
        </w:rPr>
        <w:t xml:space="preserve"> </w:t>
      </w:r>
      <w:r>
        <w:rPr>
          <w:color w:val="FA00FF"/>
        </w:rPr>
        <w:t>number/email</w:t>
      </w:r>
      <w:r>
        <w:rPr>
          <w:color w:val="FA00FF"/>
          <w:spacing w:val="-2"/>
        </w:rPr>
        <w:t xml:space="preserve"> </w:t>
      </w:r>
      <w:r>
        <w:rPr>
          <w:color w:val="FA00FF"/>
        </w:rPr>
        <w:t>address]</w:t>
      </w:r>
      <w:r>
        <w:t>.</w:t>
      </w:r>
    </w:p>
    <w:p w14:paraId="3029FFA8" w14:textId="281FD069" w:rsidR="00104F62" w:rsidRDefault="00104F62">
      <w:pPr>
        <w:pStyle w:val="BodyText"/>
        <w:spacing w:before="12"/>
        <w:rPr>
          <w:sz w:val="17"/>
        </w:rPr>
      </w:pPr>
    </w:p>
    <w:p w14:paraId="56418DFF" w14:textId="77777777" w:rsidR="00104F62" w:rsidRDefault="00605222">
      <w:pPr>
        <w:pStyle w:val="BodyText"/>
        <w:spacing w:before="1"/>
        <w:ind w:left="100"/>
        <w:rPr>
          <w:spacing w:val="-2"/>
        </w:rPr>
      </w:pPr>
      <w:r>
        <w:rPr>
          <w:spacing w:val="-2"/>
        </w:rPr>
        <w:t>Thank</w:t>
      </w:r>
      <w:r>
        <w:rPr>
          <w:spacing w:val="-4"/>
        </w:rPr>
        <w:t xml:space="preserve"> </w:t>
      </w:r>
      <w:r>
        <w:rPr>
          <w:spacing w:val="-2"/>
        </w:rPr>
        <w:t>you</w:t>
      </w:r>
      <w:r>
        <w:rPr>
          <w:spacing w:val="-3"/>
        </w:rPr>
        <w:t xml:space="preserve"> </w:t>
      </w:r>
      <w:r>
        <w:rPr>
          <w:spacing w:val="-2"/>
        </w:rPr>
        <w:t>for</w:t>
      </w:r>
      <w:r>
        <w:rPr>
          <w:spacing w:val="-5"/>
        </w:rPr>
        <w:t xml:space="preserve"> </w:t>
      </w:r>
      <w:r>
        <w:rPr>
          <w:spacing w:val="-2"/>
        </w:rPr>
        <w:t>your</w:t>
      </w:r>
      <w:r>
        <w:rPr>
          <w:spacing w:val="-4"/>
        </w:rPr>
        <w:t xml:space="preserve"> </w:t>
      </w:r>
      <w:r>
        <w:rPr>
          <w:spacing w:val="-2"/>
        </w:rPr>
        <w:t>attention</w:t>
      </w:r>
      <w:r>
        <w:rPr>
          <w:spacing w:val="-6"/>
        </w:rPr>
        <w:t xml:space="preserve"> </w:t>
      </w:r>
      <w:r>
        <w:rPr>
          <w:spacing w:val="-2"/>
        </w:rPr>
        <w:t>to this</w:t>
      </w:r>
      <w:r>
        <w:rPr>
          <w:spacing w:val="-5"/>
        </w:rPr>
        <w:t xml:space="preserve"> </w:t>
      </w:r>
      <w:r>
        <w:rPr>
          <w:spacing w:val="-2"/>
        </w:rPr>
        <w:t>very</w:t>
      </w:r>
      <w:r>
        <w:rPr>
          <w:spacing w:val="-5"/>
        </w:rPr>
        <w:t xml:space="preserve"> </w:t>
      </w:r>
      <w:r>
        <w:rPr>
          <w:spacing w:val="-2"/>
        </w:rPr>
        <w:t>important</w:t>
      </w:r>
      <w:r>
        <w:rPr>
          <w:spacing w:val="-5"/>
        </w:rPr>
        <w:t xml:space="preserve"> </w:t>
      </w:r>
      <w:r>
        <w:rPr>
          <w:spacing w:val="-2"/>
        </w:rPr>
        <w:t>matter.</w:t>
      </w:r>
    </w:p>
    <w:p w14:paraId="352E8147" w14:textId="63E23CDE" w:rsidR="00C72185" w:rsidRDefault="00C72185">
      <w:pPr>
        <w:pStyle w:val="BodyText"/>
        <w:spacing w:before="1"/>
        <w:ind w:left="100"/>
      </w:pPr>
    </w:p>
    <w:p w14:paraId="63DBB0A3" w14:textId="1FFE6DD9" w:rsidR="00104F62" w:rsidRDefault="00605222">
      <w:pPr>
        <w:pStyle w:val="BodyText"/>
        <w:spacing w:before="80"/>
        <w:ind w:left="100"/>
      </w:pPr>
      <w:r>
        <w:rPr>
          <w:b/>
        </w:rPr>
        <w:t>Enclosures:</w:t>
      </w:r>
      <w:r>
        <w:rPr>
          <w:b/>
          <w:spacing w:val="-10"/>
        </w:rPr>
        <w:t xml:space="preserve"> </w:t>
      </w:r>
      <w:r>
        <w:rPr>
          <w:color w:val="FF40FF"/>
        </w:rPr>
        <w:t>[suggested</w:t>
      </w:r>
      <w:r>
        <w:rPr>
          <w:color w:val="FF40FF"/>
          <w:spacing w:val="-5"/>
        </w:rPr>
        <w:t xml:space="preserve"> </w:t>
      </w:r>
      <w:r>
        <w:rPr>
          <w:color w:val="FF40FF"/>
        </w:rPr>
        <w:t>but</w:t>
      </w:r>
      <w:r>
        <w:rPr>
          <w:color w:val="FF40FF"/>
          <w:spacing w:val="-7"/>
        </w:rPr>
        <w:t xml:space="preserve"> </w:t>
      </w:r>
      <w:r>
        <w:rPr>
          <w:color w:val="FF40FF"/>
        </w:rPr>
        <w:t>additional,</w:t>
      </w:r>
      <w:r>
        <w:rPr>
          <w:color w:val="FF40FF"/>
          <w:spacing w:val="-5"/>
        </w:rPr>
        <w:t xml:space="preserve"> </w:t>
      </w:r>
      <w:r>
        <w:rPr>
          <w:color w:val="FF40FF"/>
        </w:rPr>
        <w:t>different</w:t>
      </w:r>
      <w:r>
        <w:rPr>
          <w:color w:val="FF40FF"/>
          <w:spacing w:val="-6"/>
        </w:rPr>
        <w:t xml:space="preserve"> </w:t>
      </w:r>
      <w:r>
        <w:rPr>
          <w:color w:val="FF40FF"/>
        </w:rPr>
        <w:t>documents</w:t>
      </w:r>
      <w:r>
        <w:rPr>
          <w:color w:val="FF40FF"/>
          <w:spacing w:val="-5"/>
        </w:rPr>
        <w:t xml:space="preserve"> </w:t>
      </w:r>
      <w:r>
        <w:rPr>
          <w:color w:val="FF40FF"/>
        </w:rPr>
        <w:t>may</w:t>
      </w:r>
      <w:r>
        <w:rPr>
          <w:color w:val="FF40FF"/>
          <w:spacing w:val="-8"/>
        </w:rPr>
        <w:t xml:space="preserve"> </w:t>
      </w:r>
      <w:r>
        <w:rPr>
          <w:color w:val="FF40FF"/>
        </w:rPr>
        <w:t>be</w:t>
      </w:r>
      <w:r>
        <w:rPr>
          <w:color w:val="FF40FF"/>
          <w:spacing w:val="-8"/>
        </w:rPr>
        <w:t xml:space="preserve"> </w:t>
      </w:r>
      <w:r>
        <w:rPr>
          <w:color w:val="FF40FF"/>
        </w:rPr>
        <w:t>required</w:t>
      </w:r>
      <w:r>
        <w:rPr>
          <w:color w:val="FF40FF"/>
          <w:spacing w:val="-8"/>
        </w:rPr>
        <w:t xml:space="preserve"> </w:t>
      </w:r>
      <w:r>
        <w:rPr>
          <w:color w:val="FF40FF"/>
        </w:rPr>
        <w:t>by</w:t>
      </w:r>
      <w:r>
        <w:rPr>
          <w:color w:val="FF40FF"/>
          <w:spacing w:val="-8"/>
        </w:rPr>
        <w:t xml:space="preserve"> </w:t>
      </w:r>
      <w:r>
        <w:rPr>
          <w:color w:val="FF40FF"/>
        </w:rPr>
        <w:t>individual</w:t>
      </w:r>
      <w:r>
        <w:rPr>
          <w:color w:val="FF40FF"/>
          <w:spacing w:val="-5"/>
        </w:rPr>
        <w:t xml:space="preserve"> </w:t>
      </w:r>
      <w:r>
        <w:rPr>
          <w:color w:val="FF40FF"/>
          <w:spacing w:val="-2"/>
        </w:rPr>
        <w:t>plans]</w:t>
      </w:r>
    </w:p>
    <w:p w14:paraId="7E143986" w14:textId="77777777" w:rsidR="00104F62" w:rsidRDefault="00605222">
      <w:pPr>
        <w:pStyle w:val="ListParagraph"/>
        <w:numPr>
          <w:ilvl w:val="0"/>
          <w:numId w:val="1"/>
        </w:numPr>
        <w:tabs>
          <w:tab w:val="left" w:pos="820"/>
          <w:tab w:val="left" w:pos="821"/>
        </w:tabs>
        <w:spacing w:line="239" w:lineRule="exact"/>
        <w:ind w:left="820"/>
        <w:rPr>
          <w:sz w:val="18"/>
        </w:rPr>
      </w:pPr>
      <w:r>
        <w:rPr>
          <w:sz w:val="18"/>
        </w:rPr>
        <w:t>Original</w:t>
      </w:r>
      <w:r>
        <w:rPr>
          <w:spacing w:val="-3"/>
          <w:sz w:val="18"/>
        </w:rPr>
        <w:t xml:space="preserve"> </w:t>
      </w:r>
      <w:r>
        <w:rPr>
          <w:sz w:val="18"/>
        </w:rPr>
        <w:t>denial</w:t>
      </w:r>
      <w:r>
        <w:rPr>
          <w:spacing w:val="-3"/>
          <w:sz w:val="18"/>
        </w:rPr>
        <w:t xml:space="preserve"> </w:t>
      </w:r>
      <w:r>
        <w:rPr>
          <w:spacing w:val="-2"/>
          <w:sz w:val="18"/>
        </w:rPr>
        <w:t>letter</w:t>
      </w:r>
    </w:p>
    <w:p w14:paraId="68EFC17D" w14:textId="77777777" w:rsidR="00104F62" w:rsidRDefault="00605222">
      <w:pPr>
        <w:pStyle w:val="ListParagraph"/>
        <w:numPr>
          <w:ilvl w:val="0"/>
          <w:numId w:val="1"/>
        </w:numPr>
        <w:tabs>
          <w:tab w:val="left" w:pos="820"/>
          <w:tab w:val="left" w:pos="821"/>
        </w:tabs>
        <w:spacing w:line="239" w:lineRule="exact"/>
        <w:ind w:left="820"/>
        <w:rPr>
          <w:sz w:val="18"/>
        </w:rPr>
      </w:pPr>
      <w:r>
        <w:rPr>
          <w:sz w:val="18"/>
        </w:rPr>
        <w:t>TZIELD</w:t>
      </w:r>
      <w:r>
        <w:rPr>
          <w:spacing w:val="-5"/>
          <w:sz w:val="18"/>
        </w:rPr>
        <w:t xml:space="preserve"> </w:t>
      </w:r>
      <w:r>
        <w:rPr>
          <w:sz w:val="18"/>
        </w:rPr>
        <w:t>Prescribing</w:t>
      </w:r>
      <w:r>
        <w:rPr>
          <w:spacing w:val="-5"/>
          <w:sz w:val="18"/>
        </w:rPr>
        <w:t xml:space="preserve"> </w:t>
      </w:r>
      <w:r>
        <w:rPr>
          <w:spacing w:val="-2"/>
          <w:sz w:val="18"/>
        </w:rPr>
        <w:t>Information</w:t>
      </w:r>
    </w:p>
    <w:p w14:paraId="50DEC355" w14:textId="77777777" w:rsidR="00104F62" w:rsidRDefault="00605222">
      <w:pPr>
        <w:pStyle w:val="ListParagraph"/>
        <w:numPr>
          <w:ilvl w:val="0"/>
          <w:numId w:val="1"/>
        </w:numPr>
        <w:tabs>
          <w:tab w:val="left" w:pos="820"/>
          <w:tab w:val="left" w:pos="821"/>
        </w:tabs>
        <w:spacing w:before="1"/>
        <w:ind w:left="820"/>
        <w:rPr>
          <w:sz w:val="18"/>
        </w:rPr>
      </w:pPr>
      <w:r>
        <w:rPr>
          <w:spacing w:val="-2"/>
          <w:sz w:val="18"/>
        </w:rPr>
        <w:t>TZIELD</w:t>
      </w:r>
      <w:r>
        <w:rPr>
          <w:spacing w:val="-5"/>
          <w:sz w:val="18"/>
        </w:rPr>
        <w:t xml:space="preserve"> </w:t>
      </w:r>
      <w:r>
        <w:rPr>
          <w:spacing w:val="-2"/>
          <w:sz w:val="18"/>
        </w:rPr>
        <w:t>FDA</w:t>
      </w:r>
      <w:r>
        <w:rPr>
          <w:spacing w:val="-3"/>
          <w:sz w:val="18"/>
        </w:rPr>
        <w:t xml:space="preserve"> </w:t>
      </w:r>
      <w:r>
        <w:rPr>
          <w:spacing w:val="-2"/>
          <w:sz w:val="18"/>
        </w:rPr>
        <w:t>Approval</w:t>
      </w:r>
      <w:r>
        <w:rPr>
          <w:spacing w:val="-3"/>
          <w:sz w:val="18"/>
        </w:rPr>
        <w:t xml:space="preserve"> </w:t>
      </w:r>
      <w:r>
        <w:rPr>
          <w:spacing w:val="-2"/>
          <w:sz w:val="18"/>
        </w:rPr>
        <w:t>Letter</w:t>
      </w:r>
    </w:p>
    <w:p w14:paraId="0CF87570" w14:textId="77777777" w:rsidR="00104F62" w:rsidRDefault="00605222">
      <w:pPr>
        <w:pStyle w:val="ListParagraph"/>
        <w:numPr>
          <w:ilvl w:val="0"/>
          <w:numId w:val="1"/>
        </w:numPr>
        <w:tabs>
          <w:tab w:val="left" w:pos="820"/>
          <w:tab w:val="left" w:pos="821"/>
        </w:tabs>
        <w:spacing w:before="1"/>
        <w:ind w:left="820"/>
        <w:rPr>
          <w:sz w:val="18"/>
        </w:rPr>
      </w:pPr>
      <w:r>
        <w:rPr>
          <w:sz w:val="18"/>
        </w:rPr>
        <w:lastRenderedPageBreak/>
        <w:t>Relevant</w:t>
      </w:r>
      <w:r>
        <w:rPr>
          <w:spacing w:val="-5"/>
          <w:sz w:val="18"/>
        </w:rPr>
        <w:t xml:space="preserve"> </w:t>
      </w:r>
      <w:r>
        <w:rPr>
          <w:sz w:val="18"/>
        </w:rPr>
        <w:t>medical</w:t>
      </w:r>
      <w:r>
        <w:rPr>
          <w:spacing w:val="-3"/>
          <w:sz w:val="18"/>
        </w:rPr>
        <w:t xml:space="preserve"> </w:t>
      </w:r>
      <w:r>
        <w:rPr>
          <w:sz w:val="18"/>
        </w:rPr>
        <w:t>records</w:t>
      </w:r>
      <w:r>
        <w:rPr>
          <w:spacing w:val="-2"/>
          <w:sz w:val="18"/>
        </w:rPr>
        <w:t xml:space="preserve"> </w:t>
      </w:r>
      <w:r>
        <w:rPr>
          <w:sz w:val="18"/>
        </w:rPr>
        <w:t>and/or</w:t>
      </w:r>
      <w:r>
        <w:rPr>
          <w:spacing w:val="-3"/>
          <w:sz w:val="18"/>
        </w:rPr>
        <w:t xml:space="preserve"> </w:t>
      </w:r>
      <w:r>
        <w:rPr>
          <w:sz w:val="18"/>
        </w:rPr>
        <w:t>laboratory</w:t>
      </w:r>
      <w:r>
        <w:rPr>
          <w:spacing w:val="-3"/>
          <w:sz w:val="18"/>
        </w:rPr>
        <w:t xml:space="preserve"> </w:t>
      </w:r>
      <w:r>
        <w:rPr>
          <w:spacing w:val="-2"/>
          <w:sz w:val="18"/>
        </w:rPr>
        <w:t>results</w:t>
      </w:r>
    </w:p>
    <w:p w14:paraId="2BFD9CB9" w14:textId="69002D35" w:rsidR="00602210" w:rsidRPr="00602210" w:rsidRDefault="00605222" w:rsidP="00602210">
      <w:pPr>
        <w:pStyle w:val="ListParagraph"/>
        <w:numPr>
          <w:ilvl w:val="0"/>
          <w:numId w:val="1"/>
        </w:numPr>
        <w:tabs>
          <w:tab w:val="left" w:pos="820"/>
          <w:tab w:val="left" w:pos="821"/>
        </w:tabs>
        <w:spacing w:before="1" w:line="477" w:lineRule="auto"/>
        <w:ind w:right="6786" w:firstLine="360"/>
        <w:rPr>
          <w:sz w:val="18"/>
        </w:rPr>
      </w:pPr>
      <w:r>
        <w:rPr>
          <w:sz w:val="18"/>
        </w:rPr>
        <w:t>Relevant</w:t>
      </w:r>
      <w:r>
        <w:rPr>
          <w:spacing w:val="-13"/>
          <w:sz w:val="18"/>
        </w:rPr>
        <w:t xml:space="preserve"> </w:t>
      </w:r>
      <w:r>
        <w:rPr>
          <w:sz w:val="18"/>
        </w:rPr>
        <w:t>clinical</w:t>
      </w:r>
      <w:r>
        <w:rPr>
          <w:spacing w:val="-12"/>
          <w:sz w:val="18"/>
        </w:rPr>
        <w:t xml:space="preserve"> </w:t>
      </w:r>
      <w:r>
        <w:rPr>
          <w:sz w:val="18"/>
        </w:rPr>
        <w:t>guidelines</w:t>
      </w:r>
      <w:r>
        <w:rPr>
          <w:spacing w:val="-12"/>
          <w:sz w:val="18"/>
        </w:rPr>
        <w:t xml:space="preserve"> </w:t>
      </w:r>
      <w:r>
        <w:rPr>
          <w:sz w:val="18"/>
        </w:rPr>
        <w:t>and</w:t>
      </w:r>
      <w:r>
        <w:rPr>
          <w:spacing w:val="-13"/>
          <w:sz w:val="18"/>
        </w:rPr>
        <w:t xml:space="preserve"> </w:t>
      </w:r>
      <w:r>
        <w:rPr>
          <w:sz w:val="18"/>
        </w:rPr>
        <w:t>clinical</w:t>
      </w:r>
      <w:r>
        <w:rPr>
          <w:spacing w:val="-12"/>
          <w:sz w:val="18"/>
        </w:rPr>
        <w:t xml:space="preserve"> </w:t>
      </w:r>
      <w:r>
        <w:rPr>
          <w:sz w:val="18"/>
        </w:rPr>
        <w:t xml:space="preserve">data </w:t>
      </w:r>
    </w:p>
    <w:p w14:paraId="32BE1032" w14:textId="3270C9E1" w:rsidR="00104F62" w:rsidRPr="00F21BA6" w:rsidRDefault="00605222" w:rsidP="00F21BA6">
      <w:pPr>
        <w:tabs>
          <w:tab w:val="left" w:pos="820"/>
          <w:tab w:val="left" w:pos="821"/>
        </w:tabs>
        <w:spacing w:before="1" w:line="477" w:lineRule="auto"/>
        <w:ind w:left="100" w:right="6786"/>
        <w:rPr>
          <w:sz w:val="18"/>
        </w:rPr>
      </w:pPr>
      <w:r w:rsidRPr="00F21BA6">
        <w:rPr>
          <w:spacing w:val="-2"/>
          <w:sz w:val="18"/>
        </w:rPr>
        <w:t>Sincerel</w:t>
      </w:r>
      <w:r w:rsidR="00602210">
        <w:rPr>
          <w:spacing w:val="-2"/>
          <w:sz w:val="18"/>
        </w:rPr>
        <w:t>y</w:t>
      </w:r>
      <w:r w:rsidRPr="00F21BA6">
        <w:rPr>
          <w:spacing w:val="-2"/>
          <w:sz w:val="18"/>
        </w:rPr>
        <w:t>,</w:t>
      </w:r>
    </w:p>
    <w:p w14:paraId="40802515" w14:textId="77777777" w:rsidR="00104F62" w:rsidRDefault="00605222">
      <w:pPr>
        <w:pStyle w:val="BodyText"/>
        <w:spacing w:before="4" w:line="239" w:lineRule="exact"/>
        <w:ind w:left="100"/>
      </w:pPr>
      <w:r>
        <w:rPr>
          <w:color w:val="FA00FF"/>
          <w:spacing w:val="-2"/>
        </w:rPr>
        <w:t>[Physician</w:t>
      </w:r>
      <w:r>
        <w:rPr>
          <w:color w:val="FA00FF"/>
          <w:spacing w:val="5"/>
        </w:rPr>
        <w:t xml:space="preserve"> </w:t>
      </w:r>
      <w:r>
        <w:rPr>
          <w:color w:val="FA00FF"/>
          <w:spacing w:val="-2"/>
        </w:rPr>
        <w:t>Name]</w:t>
      </w:r>
    </w:p>
    <w:p w14:paraId="2FC886DC" w14:textId="3F87E203" w:rsidR="00104F62" w:rsidRPr="00524099" w:rsidRDefault="00605222" w:rsidP="00524099">
      <w:pPr>
        <w:pStyle w:val="BodyText"/>
        <w:ind w:left="100" w:right="8454"/>
      </w:pPr>
      <w:r>
        <w:rPr>
          <w:color w:val="FA00FF"/>
        </w:rPr>
        <w:t>[Health</w:t>
      </w:r>
      <w:r w:rsidR="00BB76D6">
        <w:rPr>
          <w:color w:val="FA00FF"/>
          <w:spacing w:val="-13"/>
        </w:rPr>
        <w:t>c</w:t>
      </w:r>
      <w:r>
        <w:rPr>
          <w:color w:val="FA00FF"/>
        </w:rPr>
        <w:t>are</w:t>
      </w:r>
      <w:r>
        <w:rPr>
          <w:color w:val="FA00FF"/>
          <w:spacing w:val="-12"/>
        </w:rPr>
        <w:t xml:space="preserve"> </w:t>
      </w:r>
      <w:r>
        <w:rPr>
          <w:color w:val="FA00FF"/>
        </w:rPr>
        <w:t>Practice</w:t>
      </w:r>
      <w:r>
        <w:rPr>
          <w:color w:val="FA00FF"/>
          <w:spacing w:val="-12"/>
        </w:rPr>
        <w:t xml:space="preserve"> </w:t>
      </w:r>
      <w:r>
        <w:rPr>
          <w:color w:val="FA00FF"/>
        </w:rPr>
        <w:t xml:space="preserve">Name] </w:t>
      </w:r>
      <w:r w:rsidR="00584FB6">
        <w:rPr>
          <w:color w:val="FA00FF"/>
        </w:rPr>
        <w:br/>
      </w:r>
      <w:r>
        <w:rPr>
          <w:color w:val="FA00FF"/>
        </w:rPr>
        <w:t>[PO Box or Street Address] [City]</w:t>
      </w:r>
      <w:r>
        <w:t xml:space="preserve">, </w:t>
      </w:r>
      <w:r>
        <w:rPr>
          <w:color w:val="FA00FF"/>
        </w:rPr>
        <w:t>[State] [Z</w:t>
      </w:r>
      <w:r w:rsidR="00BB76D6">
        <w:rPr>
          <w:color w:val="FA00FF"/>
        </w:rPr>
        <w:t>IP</w:t>
      </w:r>
      <w:r>
        <w:rPr>
          <w:color w:val="FA00FF"/>
        </w:rPr>
        <w:t xml:space="preserve"> Code]</w:t>
      </w:r>
    </w:p>
    <w:p w14:paraId="1297451E" w14:textId="77777777" w:rsidR="002900C4" w:rsidRDefault="002900C4">
      <w:pPr>
        <w:pStyle w:val="BodyText"/>
        <w:rPr>
          <w:sz w:val="24"/>
        </w:rPr>
      </w:pPr>
    </w:p>
    <w:p w14:paraId="63C1BCB9" w14:textId="0E117EC5" w:rsidR="00104F62" w:rsidRPr="00547483" w:rsidRDefault="00605222" w:rsidP="00CE26F0">
      <w:pPr>
        <w:ind w:left="100" w:right="163"/>
        <w:rPr>
          <w:sz w:val="16"/>
        </w:rPr>
      </w:pPr>
      <w:r w:rsidRPr="00A86C87">
        <w:rPr>
          <w:b/>
          <w:sz w:val="16"/>
        </w:rPr>
        <w:t>References:</w:t>
      </w:r>
      <w:r w:rsidRPr="00A86C87">
        <w:rPr>
          <w:b/>
          <w:spacing w:val="-11"/>
          <w:sz w:val="16"/>
        </w:rPr>
        <w:t xml:space="preserve"> </w:t>
      </w:r>
      <w:r w:rsidRPr="00A86C87">
        <w:rPr>
          <w:b/>
          <w:sz w:val="16"/>
        </w:rPr>
        <w:t xml:space="preserve">1. </w:t>
      </w:r>
      <w:r w:rsidRPr="00A86C87">
        <w:rPr>
          <w:sz w:val="16"/>
        </w:rPr>
        <w:t>TZIELD</w:t>
      </w:r>
      <w:r w:rsidRPr="00A86C87">
        <w:rPr>
          <w:spacing w:val="-3"/>
          <w:sz w:val="16"/>
        </w:rPr>
        <w:t xml:space="preserve"> </w:t>
      </w:r>
      <w:r w:rsidRPr="00A86C87">
        <w:rPr>
          <w:sz w:val="16"/>
        </w:rPr>
        <w:t>Prescribing</w:t>
      </w:r>
      <w:r w:rsidRPr="00A86C87">
        <w:rPr>
          <w:spacing w:val="-4"/>
          <w:sz w:val="16"/>
        </w:rPr>
        <w:t xml:space="preserve"> </w:t>
      </w:r>
      <w:r w:rsidRPr="00A86C87">
        <w:rPr>
          <w:sz w:val="16"/>
        </w:rPr>
        <w:t>Information.</w:t>
      </w:r>
      <w:r w:rsidRPr="00A86C87">
        <w:rPr>
          <w:spacing w:val="-2"/>
          <w:sz w:val="16"/>
        </w:rPr>
        <w:t xml:space="preserve"> </w:t>
      </w:r>
      <w:proofErr w:type="spellStart"/>
      <w:r w:rsidRPr="00A86C87">
        <w:rPr>
          <w:sz w:val="16"/>
        </w:rPr>
        <w:t>Provention</w:t>
      </w:r>
      <w:proofErr w:type="spellEnd"/>
      <w:r w:rsidRPr="00A86C87">
        <w:rPr>
          <w:spacing w:val="-3"/>
          <w:sz w:val="16"/>
        </w:rPr>
        <w:t xml:space="preserve"> </w:t>
      </w:r>
      <w:r w:rsidRPr="00A86C87">
        <w:rPr>
          <w:sz w:val="16"/>
        </w:rPr>
        <w:t>Bio,</w:t>
      </w:r>
      <w:r w:rsidRPr="00A86C87">
        <w:rPr>
          <w:spacing w:val="-2"/>
          <w:sz w:val="16"/>
        </w:rPr>
        <w:t xml:space="preserve"> </w:t>
      </w:r>
      <w:r w:rsidRPr="00A86C87">
        <w:rPr>
          <w:sz w:val="16"/>
        </w:rPr>
        <w:t>Inc.</w:t>
      </w:r>
      <w:r w:rsidRPr="00A86C87">
        <w:rPr>
          <w:spacing w:val="-7"/>
          <w:sz w:val="16"/>
        </w:rPr>
        <w:t xml:space="preserve"> </w:t>
      </w:r>
      <w:r w:rsidRPr="00A86C87">
        <w:rPr>
          <w:b/>
          <w:sz w:val="16"/>
        </w:rPr>
        <w:t>2.</w:t>
      </w:r>
      <w:r w:rsidRPr="00A86C87">
        <w:rPr>
          <w:b/>
          <w:spacing w:val="-12"/>
          <w:sz w:val="16"/>
        </w:rPr>
        <w:t xml:space="preserve"> </w:t>
      </w:r>
      <w:r w:rsidRPr="00A86C87">
        <w:rPr>
          <w:sz w:val="16"/>
        </w:rPr>
        <w:t>American</w:t>
      </w:r>
      <w:r w:rsidRPr="00A86C87">
        <w:rPr>
          <w:spacing w:val="-2"/>
          <w:sz w:val="16"/>
        </w:rPr>
        <w:t xml:space="preserve"> </w:t>
      </w:r>
      <w:r w:rsidRPr="00A86C87">
        <w:rPr>
          <w:sz w:val="16"/>
        </w:rPr>
        <w:t>Diabetes</w:t>
      </w:r>
      <w:r w:rsidRPr="00A86C87">
        <w:rPr>
          <w:spacing w:val="-4"/>
          <w:sz w:val="16"/>
        </w:rPr>
        <w:t xml:space="preserve"> </w:t>
      </w:r>
      <w:r w:rsidRPr="00A86C87">
        <w:rPr>
          <w:sz w:val="16"/>
        </w:rPr>
        <w:t>Association</w:t>
      </w:r>
      <w:r w:rsidRPr="00A86C87">
        <w:rPr>
          <w:spacing w:val="-3"/>
          <w:sz w:val="16"/>
        </w:rPr>
        <w:t xml:space="preserve"> </w:t>
      </w:r>
      <w:r w:rsidRPr="00A86C87">
        <w:rPr>
          <w:sz w:val="16"/>
        </w:rPr>
        <w:t>Professional</w:t>
      </w:r>
      <w:r w:rsidRPr="00A86C87">
        <w:rPr>
          <w:spacing w:val="-4"/>
          <w:sz w:val="16"/>
        </w:rPr>
        <w:t xml:space="preserve"> </w:t>
      </w:r>
      <w:r w:rsidRPr="00A86C87">
        <w:rPr>
          <w:sz w:val="16"/>
        </w:rPr>
        <w:t>Practice</w:t>
      </w:r>
      <w:r w:rsidRPr="00A86C87">
        <w:rPr>
          <w:spacing w:val="-3"/>
          <w:sz w:val="16"/>
        </w:rPr>
        <w:t xml:space="preserve"> </w:t>
      </w:r>
      <w:r w:rsidRPr="00A86C87">
        <w:rPr>
          <w:sz w:val="16"/>
        </w:rPr>
        <w:t>Committee</w:t>
      </w:r>
      <w:r w:rsidR="00BB76D6" w:rsidRPr="00A86C87">
        <w:rPr>
          <w:sz w:val="16"/>
        </w:rPr>
        <w:t>.</w:t>
      </w:r>
      <w:r w:rsidRPr="00A86C87">
        <w:rPr>
          <w:spacing w:val="-2"/>
          <w:sz w:val="16"/>
        </w:rPr>
        <w:t xml:space="preserve"> </w:t>
      </w:r>
      <w:r w:rsidRPr="00A86C87">
        <w:rPr>
          <w:sz w:val="16"/>
        </w:rPr>
        <w:t>2.</w:t>
      </w:r>
      <w:r w:rsidRPr="00A86C87">
        <w:rPr>
          <w:spacing w:val="-5"/>
          <w:sz w:val="16"/>
        </w:rPr>
        <w:t xml:space="preserve"> </w:t>
      </w:r>
      <w:r w:rsidRPr="00A86C87">
        <w:rPr>
          <w:sz w:val="16"/>
        </w:rPr>
        <w:t>Diagnosis</w:t>
      </w:r>
      <w:r w:rsidR="00BB76D6" w:rsidRPr="00A86C87">
        <w:rPr>
          <w:sz w:val="16"/>
        </w:rPr>
        <w:t xml:space="preserve"> and Classification</w:t>
      </w:r>
      <w:r w:rsidRPr="00A86C87">
        <w:rPr>
          <w:sz w:val="16"/>
        </w:rPr>
        <w:t xml:space="preserve"> of Diabetes: </w:t>
      </w:r>
      <w:r w:rsidRPr="00A86C87">
        <w:rPr>
          <w:iCs/>
          <w:sz w:val="16"/>
        </w:rPr>
        <w:t>Standards of Care in Diabetes—202</w:t>
      </w:r>
      <w:r w:rsidR="003D215B">
        <w:rPr>
          <w:iCs/>
          <w:sz w:val="16"/>
        </w:rPr>
        <w:t>6</w:t>
      </w:r>
      <w:r w:rsidRPr="00A86C87">
        <w:rPr>
          <w:iCs/>
          <w:sz w:val="16"/>
        </w:rPr>
        <w:t>.</w:t>
      </w:r>
      <w:r w:rsidRPr="00A86C87">
        <w:rPr>
          <w:sz w:val="16"/>
        </w:rPr>
        <w:t xml:space="preserve"> </w:t>
      </w:r>
      <w:r w:rsidRPr="00A86C87">
        <w:rPr>
          <w:i/>
          <w:sz w:val="16"/>
        </w:rPr>
        <w:t>Diabetes Care</w:t>
      </w:r>
      <w:r w:rsidR="00BB76D6" w:rsidRPr="00A86C87">
        <w:rPr>
          <w:iCs/>
          <w:sz w:val="16"/>
        </w:rPr>
        <w:t>.</w:t>
      </w:r>
      <w:r w:rsidRPr="00A86C87">
        <w:rPr>
          <w:i/>
          <w:sz w:val="16"/>
        </w:rPr>
        <w:t xml:space="preserve"> </w:t>
      </w:r>
      <w:r w:rsidR="00BB76D6" w:rsidRPr="00A86C87">
        <w:rPr>
          <w:sz w:val="16"/>
        </w:rPr>
        <w:t>202</w:t>
      </w:r>
      <w:r w:rsidR="003D215B">
        <w:rPr>
          <w:sz w:val="16"/>
        </w:rPr>
        <w:t>6</w:t>
      </w:r>
      <w:r w:rsidR="00BB76D6" w:rsidRPr="00A86C87">
        <w:rPr>
          <w:sz w:val="16"/>
        </w:rPr>
        <w:t>;4</w:t>
      </w:r>
      <w:r w:rsidR="003D215B">
        <w:rPr>
          <w:sz w:val="16"/>
        </w:rPr>
        <w:t>9</w:t>
      </w:r>
      <w:r w:rsidR="007676DD" w:rsidRPr="00A86C87">
        <w:rPr>
          <w:sz w:val="16"/>
        </w:rPr>
        <w:t>(</w:t>
      </w:r>
      <w:r w:rsidR="00BB76D6" w:rsidRPr="00A86C87">
        <w:rPr>
          <w:sz w:val="16"/>
        </w:rPr>
        <w:t>suppl 1):S2</w:t>
      </w:r>
      <w:r w:rsidR="007676DD" w:rsidRPr="00A86C87">
        <w:rPr>
          <w:sz w:val="16"/>
        </w:rPr>
        <w:t>7</w:t>
      </w:r>
      <w:r w:rsidR="00BB76D6" w:rsidRPr="00A86C87">
        <w:rPr>
          <w:sz w:val="16"/>
        </w:rPr>
        <w:t>-S</w:t>
      </w:r>
      <w:r w:rsidR="007676DD" w:rsidRPr="00A86C87">
        <w:rPr>
          <w:sz w:val="16"/>
        </w:rPr>
        <w:t>49</w:t>
      </w:r>
      <w:r w:rsidR="00BB76D6" w:rsidRPr="00A86C87">
        <w:rPr>
          <w:sz w:val="16"/>
        </w:rPr>
        <w:t xml:space="preserve">. </w:t>
      </w:r>
      <w:r w:rsidR="007676DD" w:rsidRPr="00A86C87">
        <w:rPr>
          <w:sz w:val="16"/>
        </w:rPr>
        <w:t>doi:10.2337/dc2</w:t>
      </w:r>
      <w:r w:rsidR="003D215B">
        <w:rPr>
          <w:sz w:val="16"/>
        </w:rPr>
        <w:t>6</w:t>
      </w:r>
      <w:r w:rsidR="007676DD" w:rsidRPr="00A86C87">
        <w:rPr>
          <w:sz w:val="16"/>
        </w:rPr>
        <w:t>-S002</w:t>
      </w:r>
      <w:r w:rsidR="00BB76D6" w:rsidRPr="00BB76D6">
        <w:rPr>
          <w:color w:val="383636"/>
          <w:sz w:val="16"/>
        </w:rPr>
        <w:t>.</w:t>
      </w:r>
      <w:r w:rsidR="00517A0C" w:rsidRPr="00A86C87">
        <w:rPr>
          <w:color w:val="FF00FF"/>
          <w:sz w:val="16"/>
        </w:rPr>
        <w:t xml:space="preserve"> </w:t>
      </w:r>
    </w:p>
    <w:p w14:paraId="1A720231" w14:textId="77777777" w:rsidR="00104F62" w:rsidRPr="00547483" w:rsidRDefault="00104F62">
      <w:pPr>
        <w:pStyle w:val="BodyText"/>
        <w:rPr>
          <w:sz w:val="16"/>
        </w:rPr>
      </w:pPr>
    </w:p>
    <w:p w14:paraId="490FE9E8" w14:textId="77777777" w:rsidR="00A86C87" w:rsidRPr="00547483" w:rsidRDefault="00A86C87">
      <w:pPr>
        <w:pStyle w:val="BodyText"/>
        <w:rPr>
          <w:sz w:val="16"/>
        </w:rPr>
      </w:pPr>
    </w:p>
    <w:p w14:paraId="22CAC461" w14:textId="5109C0C0" w:rsidR="00104F62" w:rsidRDefault="00605222">
      <w:pPr>
        <w:ind w:left="100" w:right="213"/>
        <w:rPr>
          <w:sz w:val="16"/>
        </w:rPr>
      </w:pPr>
      <w:r>
        <w:rPr>
          <w:sz w:val="16"/>
        </w:rPr>
        <w:t xml:space="preserve">The information contained in this template letter is provided by </w:t>
      </w:r>
      <w:r w:rsidR="0072245E">
        <w:rPr>
          <w:sz w:val="16"/>
        </w:rPr>
        <w:t>Sanofi</w:t>
      </w:r>
      <w:r>
        <w:rPr>
          <w:sz w:val="16"/>
        </w:rPr>
        <w:t xml:space="preserve"> for patients who have been prescribed TZIELD. There is no requirement that</w:t>
      </w:r>
      <w:r>
        <w:rPr>
          <w:spacing w:val="-3"/>
          <w:sz w:val="16"/>
        </w:rPr>
        <w:t xml:space="preserve"> </w:t>
      </w:r>
      <w:r>
        <w:rPr>
          <w:sz w:val="16"/>
        </w:rPr>
        <w:t>any</w:t>
      </w:r>
      <w:r>
        <w:rPr>
          <w:spacing w:val="-4"/>
          <w:sz w:val="16"/>
        </w:rPr>
        <w:t xml:space="preserve"> </w:t>
      </w:r>
      <w:r>
        <w:rPr>
          <w:sz w:val="16"/>
        </w:rPr>
        <w:t>patient</w:t>
      </w:r>
      <w:r>
        <w:rPr>
          <w:spacing w:val="-3"/>
          <w:sz w:val="16"/>
        </w:rPr>
        <w:t xml:space="preserve"> </w:t>
      </w:r>
      <w:r>
        <w:rPr>
          <w:sz w:val="16"/>
        </w:rPr>
        <w:t>or</w:t>
      </w:r>
      <w:r>
        <w:rPr>
          <w:spacing w:val="-2"/>
          <w:sz w:val="16"/>
        </w:rPr>
        <w:t xml:space="preserve"> </w:t>
      </w:r>
      <w:r>
        <w:rPr>
          <w:sz w:val="16"/>
        </w:rPr>
        <w:t>healthcare</w:t>
      </w:r>
      <w:r>
        <w:rPr>
          <w:spacing w:val="-1"/>
          <w:sz w:val="16"/>
        </w:rPr>
        <w:t xml:space="preserve"> </w:t>
      </w:r>
      <w:r>
        <w:rPr>
          <w:sz w:val="16"/>
        </w:rPr>
        <w:t>provider</w:t>
      </w:r>
      <w:r>
        <w:rPr>
          <w:spacing w:val="-2"/>
          <w:sz w:val="16"/>
        </w:rPr>
        <w:t xml:space="preserve"> </w:t>
      </w:r>
      <w:r>
        <w:rPr>
          <w:sz w:val="16"/>
        </w:rPr>
        <w:t>use</w:t>
      </w:r>
      <w:r>
        <w:rPr>
          <w:spacing w:val="-1"/>
          <w:sz w:val="16"/>
        </w:rPr>
        <w:t xml:space="preserve"> </w:t>
      </w:r>
      <w:r>
        <w:rPr>
          <w:sz w:val="16"/>
        </w:rPr>
        <w:t>any</w:t>
      </w:r>
      <w:r>
        <w:rPr>
          <w:spacing w:val="-2"/>
          <w:sz w:val="16"/>
        </w:rPr>
        <w:t xml:space="preserve"> </w:t>
      </w:r>
      <w:r w:rsidR="0072245E">
        <w:rPr>
          <w:sz w:val="16"/>
        </w:rPr>
        <w:t>Sanofi</w:t>
      </w:r>
      <w:r>
        <w:rPr>
          <w:spacing w:val="-2"/>
          <w:sz w:val="16"/>
        </w:rPr>
        <w:t xml:space="preserve"> </w:t>
      </w:r>
      <w:r>
        <w:rPr>
          <w:sz w:val="16"/>
        </w:rPr>
        <w:t>product in</w:t>
      </w:r>
      <w:r>
        <w:rPr>
          <w:spacing w:val="-1"/>
          <w:sz w:val="16"/>
        </w:rPr>
        <w:t xml:space="preserve"> </w:t>
      </w:r>
      <w:r>
        <w:rPr>
          <w:sz w:val="16"/>
        </w:rPr>
        <w:t>exchange</w:t>
      </w:r>
      <w:r>
        <w:rPr>
          <w:spacing w:val="-1"/>
          <w:sz w:val="16"/>
        </w:rPr>
        <w:t xml:space="preserve"> </w:t>
      </w:r>
      <w:r>
        <w:rPr>
          <w:sz w:val="16"/>
        </w:rPr>
        <w:t>for</w:t>
      </w:r>
      <w:r>
        <w:rPr>
          <w:spacing w:val="-2"/>
          <w:sz w:val="16"/>
        </w:rPr>
        <w:t xml:space="preserve"> </w:t>
      </w:r>
      <w:r>
        <w:rPr>
          <w:sz w:val="16"/>
        </w:rPr>
        <w:t>this</w:t>
      </w:r>
      <w:r>
        <w:rPr>
          <w:spacing w:val="-2"/>
          <w:sz w:val="16"/>
        </w:rPr>
        <w:t xml:space="preserve"> </w:t>
      </w:r>
      <w:r>
        <w:rPr>
          <w:sz w:val="16"/>
        </w:rPr>
        <w:t>information, and</w:t>
      </w:r>
      <w:r>
        <w:rPr>
          <w:spacing w:val="-2"/>
          <w:sz w:val="16"/>
        </w:rPr>
        <w:t xml:space="preserve"> </w:t>
      </w:r>
      <w:r>
        <w:rPr>
          <w:sz w:val="16"/>
        </w:rPr>
        <w:t>this</w:t>
      </w:r>
      <w:r>
        <w:rPr>
          <w:spacing w:val="-2"/>
          <w:sz w:val="16"/>
        </w:rPr>
        <w:t xml:space="preserve"> </w:t>
      </w:r>
      <w:r>
        <w:rPr>
          <w:sz w:val="16"/>
        </w:rPr>
        <w:t>template</w:t>
      </w:r>
      <w:r>
        <w:rPr>
          <w:spacing w:val="-1"/>
          <w:sz w:val="16"/>
        </w:rPr>
        <w:t xml:space="preserve"> </w:t>
      </w:r>
      <w:r>
        <w:rPr>
          <w:sz w:val="16"/>
        </w:rPr>
        <w:t>is</w:t>
      </w:r>
      <w:r>
        <w:rPr>
          <w:spacing w:val="-2"/>
          <w:sz w:val="16"/>
        </w:rPr>
        <w:t xml:space="preserve"> </w:t>
      </w:r>
      <w:r>
        <w:rPr>
          <w:sz w:val="16"/>
        </w:rPr>
        <w:t>not</w:t>
      </w:r>
      <w:r>
        <w:rPr>
          <w:spacing w:val="-1"/>
          <w:sz w:val="16"/>
        </w:rPr>
        <w:t xml:space="preserve"> </w:t>
      </w:r>
      <w:r>
        <w:rPr>
          <w:sz w:val="16"/>
        </w:rPr>
        <w:t>meant</w:t>
      </w:r>
      <w:r>
        <w:rPr>
          <w:spacing w:val="-1"/>
          <w:sz w:val="16"/>
        </w:rPr>
        <w:t xml:space="preserve"> </w:t>
      </w:r>
      <w:r>
        <w:rPr>
          <w:sz w:val="16"/>
        </w:rPr>
        <w:t>to</w:t>
      </w:r>
      <w:r>
        <w:rPr>
          <w:spacing w:val="-4"/>
          <w:sz w:val="16"/>
        </w:rPr>
        <w:t xml:space="preserve"> </w:t>
      </w:r>
      <w:r>
        <w:rPr>
          <w:sz w:val="16"/>
        </w:rPr>
        <w:t>substitute</w:t>
      </w:r>
      <w:r>
        <w:rPr>
          <w:spacing w:val="-1"/>
          <w:sz w:val="16"/>
        </w:rPr>
        <w:t xml:space="preserve"> </w:t>
      </w:r>
      <w:r>
        <w:rPr>
          <w:sz w:val="16"/>
        </w:rPr>
        <w:t>for a prescriber’s independent medical decision</w:t>
      </w:r>
      <w:r w:rsidR="001A5740">
        <w:rPr>
          <w:sz w:val="16"/>
        </w:rPr>
        <w:t xml:space="preserve"> </w:t>
      </w:r>
      <w:r>
        <w:rPr>
          <w:sz w:val="16"/>
        </w:rPr>
        <w:t>making.</w:t>
      </w:r>
    </w:p>
    <w:p w14:paraId="57DC8804" w14:textId="77777777" w:rsidR="00104F62" w:rsidRDefault="00104F62">
      <w:pPr>
        <w:pStyle w:val="BodyText"/>
        <w:rPr>
          <w:sz w:val="16"/>
        </w:rPr>
      </w:pPr>
    </w:p>
    <w:p w14:paraId="077D7BFE" w14:textId="0F965A23" w:rsidR="0072245E" w:rsidRDefault="0072245E" w:rsidP="0072245E">
      <w:pPr>
        <w:spacing w:before="1"/>
        <w:ind w:left="100"/>
        <w:rPr>
          <w:sz w:val="16"/>
        </w:rPr>
      </w:pPr>
      <w:r>
        <w:rPr>
          <w:noProof/>
        </w:rPr>
        <w:drawing>
          <wp:inline distT="0" distB="0" distL="0" distR="0" wp14:anchorId="160C9834" wp14:editId="7C37D229">
            <wp:extent cx="1122589" cy="344634"/>
            <wp:effectExtent l="0" t="0" r="1905" b="0"/>
            <wp:docPr id="3" name="Picture 2" descr="A black and white logo&#10;&#10;Description automatically generated">
              <a:extLst xmlns:a="http://schemas.openxmlformats.org/drawingml/2006/main">
                <a:ext uri="{FF2B5EF4-FFF2-40B4-BE49-F238E27FC236}">
                  <a16:creationId xmlns:a16="http://schemas.microsoft.com/office/drawing/2014/main" id="{1C4D007E-0F91-4C18-9E4D-5F7EB867B4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and white logo&#10;&#10;Description automatically generated">
                      <a:extLst>
                        <a:ext uri="{FF2B5EF4-FFF2-40B4-BE49-F238E27FC236}">
                          <a16:creationId xmlns:a16="http://schemas.microsoft.com/office/drawing/2014/main" id="{1C4D007E-0F91-4C18-9E4D-5F7EB867B4BF}"/>
                        </a:ext>
                      </a:extLst>
                    </pic:cNvPr>
                    <pic:cNvPicPr>
                      <a:picLocks noChangeAspect="1"/>
                    </pic:cNvPicPr>
                  </pic:nvPicPr>
                  <pic:blipFill>
                    <a:blip r:embed="rId10"/>
                    <a:stretch>
                      <a:fillRect/>
                    </a:stretch>
                  </pic:blipFill>
                  <pic:spPr>
                    <a:xfrm>
                      <a:off x="0" y="0"/>
                      <a:ext cx="1122589" cy="344634"/>
                    </a:xfrm>
                    <a:prstGeom prst="rect">
                      <a:avLst/>
                    </a:prstGeom>
                  </pic:spPr>
                </pic:pic>
              </a:graphicData>
            </a:graphic>
          </wp:inline>
        </w:drawing>
      </w:r>
    </w:p>
    <w:p w14:paraId="5239C664" w14:textId="77777777" w:rsidR="0072245E" w:rsidRDefault="0072245E" w:rsidP="0072245E">
      <w:pPr>
        <w:spacing w:before="1"/>
        <w:ind w:left="100"/>
        <w:rPr>
          <w:sz w:val="16"/>
        </w:rPr>
      </w:pPr>
    </w:p>
    <w:p w14:paraId="15DBA2A5" w14:textId="740A8268" w:rsidR="0072245E" w:rsidRPr="0072245E" w:rsidRDefault="0072245E" w:rsidP="0072245E">
      <w:pPr>
        <w:spacing w:before="1"/>
        <w:ind w:left="100"/>
        <w:rPr>
          <w:sz w:val="16"/>
        </w:rPr>
      </w:pPr>
      <w:r w:rsidRPr="0072245E">
        <w:rPr>
          <w:sz w:val="16"/>
        </w:rPr>
        <w:t xml:space="preserve">TZIELD is the registered trademark of the Sanofi Group. </w:t>
      </w:r>
    </w:p>
    <w:p w14:paraId="25FB5A60" w14:textId="77777777" w:rsidR="0072245E" w:rsidRPr="00A86C87" w:rsidRDefault="0072245E" w:rsidP="0072245E">
      <w:pPr>
        <w:spacing w:before="1"/>
        <w:ind w:left="100"/>
        <w:rPr>
          <w:sz w:val="16"/>
        </w:rPr>
      </w:pPr>
      <w:r w:rsidRPr="0072245E">
        <w:rPr>
          <w:sz w:val="16"/>
        </w:rPr>
        <w:t xml:space="preserve">TZIELD is manufactured by </w:t>
      </w:r>
      <w:proofErr w:type="spellStart"/>
      <w:r w:rsidRPr="0072245E">
        <w:rPr>
          <w:sz w:val="16"/>
        </w:rPr>
        <w:t>Provention</w:t>
      </w:r>
      <w:proofErr w:type="spellEnd"/>
      <w:r w:rsidRPr="0072245E">
        <w:rPr>
          <w:sz w:val="16"/>
        </w:rPr>
        <w:t xml:space="preserve"> Bio, a Sanofi Company.</w:t>
      </w:r>
    </w:p>
    <w:p w14:paraId="425AE5EF" w14:textId="284FCB83" w:rsidR="00104F62" w:rsidRDefault="0072245E" w:rsidP="0072245E">
      <w:pPr>
        <w:spacing w:before="1"/>
        <w:ind w:left="100"/>
        <w:rPr>
          <w:sz w:val="16"/>
        </w:rPr>
      </w:pPr>
      <w:r w:rsidRPr="00A86C87">
        <w:rPr>
          <w:sz w:val="16"/>
        </w:rPr>
        <w:t>©</w:t>
      </w:r>
      <w:r w:rsidR="00C01BB3" w:rsidRPr="00A86C87">
        <w:rPr>
          <w:sz w:val="16"/>
        </w:rPr>
        <w:t xml:space="preserve"> </w:t>
      </w:r>
      <w:r w:rsidRPr="00A86C87">
        <w:rPr>
          <w:sz w:val="16"/>
        </w:rPr>
        <w:t>202</w:t>
      </w:r>
      <w:r w:rsidR="00AD3C95">
        <w:rPr>
          <w:sz w:val="16"/>
        </w:rPr>
        <w:t>6</w:t>
      </w:r>
      <w:r w:rsidRPr="00A86C87">
        <w:rPr>
          <w:sz w:val="16"/>
        </w:rPr>
        <w:t xml:space="preserve"> Sanof</w:t>
      </w:r>
      <w:r w:rsidR="00C01BB3" w:rsidRPr="00A86C87">
        <w:rPr>
          <w:sz w:val="16"/>
        </w:rPr>
        <w:t>i</w:t>
      </w:r>
      <w:r w:rsidRPr="00A86C87">
        <w:rPr>
          <w:sz w:val="16"/>
        </w:rPr>
        <w:t>. All rights reserved. MAT-US</w:t>
      </w:r>
      <w:r w:rsidR="00C01BB3" w:rsidRPr="00A86C87">
        <w:rPr>
          <w:sz w:val="16"/>
        </w:rPr>
        <w:t>-2510840</w:t>
      </w:r>
      <w:r w:rsidRPr="00A86C87">
        <w:rPr>
          <w:sz w:val="16"/>
        </w:rPr>
        <w:t>-v</w:t>
      </w:r>
      <w:r w:rsidR="000567A4" w:rsidRPr="00A86C87">
        <w:rPr>
          <w:sz w:val="16"/>
        </w:rPr>
        <w:t>1</w:t>
      </w:r>
      <w:r w:rsidRPr="00A86C87">
        <w:rPr>
          <w:sz w:val="16"/>
        </w:rPr>
        <w:t>.0-</w:t>
      </w:r>
      <w:r w:rsidR="00AD3C95">
        <w:rPr>
          <w:sz w:val="16"/>
        </w:rPr>
        <w:t>0</w:t>
      </w:r>
      <w:r w:rsidR="00D85773">
        <w:rPr>
          <w:sz w:val="16"/>
        </w:rPr>
        <w:t>6</w:t>
      </w:r>
      <w:r w:rsidRPr="00A86C87">
        <w:rPr>
          <w:sz w:val="16"/>
        </w:rPr>
        <w:t>/2</w:t>
      </w:r>
      <w:r w:rsidRPr="0072245E">
        <w:rPr>
          <w:sz w:val="16"/>
        </w:rPr>
        <w:t>02</w:t>
      </w:r>
      <w:r w:rsidR="00AD3C95">
        <w:rPr>
          <w:sz w:val="16"/>
        </w:rPr>
        <w:t>6</w:t>
      </w:r>
    </w:p>
    <w:sectPr w:rsidR="00104F62">
      <w:footerReference w:type="default" r:id="rId11"/>
      <w:pgSz w:w="12240" w:h="15840"/>
      <w:pgMar w:top="640" w:right="600" w:bottom="840" w:left="620" w:header="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4C398" w14:textId="77777777" w:rsidR="00D163EE" w:rsidRDefault="00D163EE">
      <w:r>
        <w:separator/>
      </w:r>
    </w:p>
  </w:endnote>
  <w:endnote w:type="continuationSeparator" w:id="0">
    <w:p w14:paraId="52790EA0" w14:textId="77777777" w:rsidR="00D163EE" w:rsidRDefault="00D16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A041" w14:textId="688CA223" w:rsidR="00104F62" w:rsidRDefault="009D0EA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3745512" wp14:editId="7CCD3C3B">
              <wp:simplePos x="0" y="0"/>
              <wp:positionH relativeFrom="page">
                <wp:posOffset>7342505</wp:posOffset>
              </wp:positionH>
              <wp:positionV relativeFrom="page">
                <wp:posOffset>9503410</wp:posOffset>
              </wp:positionV>
              <wp:extent cx="151130" cy="177800"/>
              <wp:effectExtent l="0" t="0" r="0" b="0"/>
              <wp:wrapNone/>
              <wp:docPr id="160423163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0424C" w14:textId="77777777" w:rsidR="00104F62" w:rsidRDefault="00605222">
                          <w:pPr>
                            <w:pStyle w:val="BodyText"/>
                            <w:spacing w:before="20"/>
                            <w:ind w:left="60"/>
                          </w:pPr>
                          <w:r>
                            <w:rPr>
                              <w:color w:val="404040"/>
                            </w:rPr>
                            <w:fldChar w:fldCharType="begin"/>
                          </w:r>
                          <w:r>
                            <w:rPr>
                              <w:color w:val="404040"/>
                            </w:rPr>
                            <w:instrText xml:space="preserve"> PAGE </w:instrText>
                          </w:r>
                          <w:r>
                            <w:rPr>
                              <w:color w:val="404040"/>
                            </w:rPr>
                            <w:fldChar w:fldCharType="separate"/>
                          </w:r>
                          <w:r>
                            <w:rPr>
                              <w:color w:val="404040"/>
                            </w:rPr>
                            <w:t>1</w:t>
                          </w:r>
                          <w:r>
                            <w:rPr>
                              <w:color w:val="40404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745512" id="_x0000_t202" coordsize="21600,21600" o:spt="202" path="m,l,21600r21600,l21600,xe">
              <v:stroke joinstyle="miter"/>
              <v:path gradientshapeok="t" o:connecttype="rect"/>
            </v:shapetype>
            <v:shape id="docshape1" o:spid="_x0000_s1026" type="#_x0000_t202" style="position:absolute;margin-left:578.15pt;margin-top:748.3pt;width:11.9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" filled="f" stroked="f">
              <v:textbox inset="0,0,0,0">
                <w:txbxContent>
                  <w:p w14:paraId="20F0424C" w14:textId="77777777" w:rsidR="00104F62" w:rsidRDefault="00605222">
                    <w:pPr>
                      <w:pStyle w:val="BodyText"/>
                      <w:spacing w:before="20"/>
                      <w:ind w:left="60"/>
                    </w:pPr>
                    <w:r>
                      <w:rPr>
                        <w:color w:val="404040"/>
                      </w:rPr>
                      <w:fldChar w:fldCharType="begin"/>
                    </w:r>
                    <w:r>
                      <w:rPr>
                        <w:color w:val="404040"/>
                      </w:rPr>
                      <w:instrText xml:space="preserve"> PAGE </w:instrText>
                    </w:r>
                    <w:r>
                      <w:rPr>
                        <w:color w:val="404040"/>
                      </w:rPr>
                      <w:fldChar w:fldCharType="separate"/>
                    </w:r>
                    <w:r>
                      <w:rPr>
                        <w:color w:val="404040"/>
                      </w:rPr>
                      <w:t>1</w:t>
                    </w:r>
                    <w:r>
                      <w:rPr>
                        <w:color w:val="40404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71D80" w14:textId="77777777" w:rsidR="00D163EE" w:rsidRDefault="00D163EE">
      <w:r>
        <w:separator/>
      </w:r>
    </w:p>
  </w:footnote>
  <w:footnote w:type="continuationSeparator" w:id="0">
    <w:p w14:paraId="4F7AE4CA" w14:textId="77777777" w:rsidR="00D163EE" w:rsidRDefault="00D16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CE0"/>
    <w:multiLevelType w:val="hybridMultilevel"/>
    <w:tmpl w:val="E5BAB440"/>
    <w:lvl w:ilvl="0" w:tplc="C234C1DE">
      <w:numFmt w:val="bullet"/>
      <w:lvlText w:val="-"/>
      <w:lvlJc w:val="left"/>
      <w:pPr>
        <w:ind w:left="450" w:hanging="360"/>
      </w:pPr>
      <w:rPr>
        <w:rFonts w:ascii="Segoe UI" w:eastAsia="Segoe UI" w:hAnsi="Segoe UI" w:cs="Segoe U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7520E7B"/>
    <w:multiLevelType w:val="hybridMultilevel"/>
    <w:tmpl w:val="81120CF8"/>
    <w:lvl w:ilvl="0" w:tplc="04090001">
      <w:start w:val="1"/>
      <w:numFmt w:val="bullet"/>
      <w:lvlText w:val=""/>
      <w:lvlJc w:val="left"/>
      <w:pPr>
        <w:ind w:left="834" w:hanging="360"/>
      </w:pPr>
      <w:rPr>
        <w:rFonts w:ascii="Symbol" w:hAnsi="Symbol" w:hint="default"/>
      </w:rPr>
    </w:lvl>
    <w:lvl w:ilvl="1" w:tplc="04090003">
      <w:start w:val="1"/>
      <w:numFmt w:val="bullet"/>
      <w:lvlText w:val="o"/>
      <w:lvlJc w:val="left"/>
      <w:pPr>
        <w:ind w:left="1554" w:hanging="360"/>
      </w:pPr>
      <w:rPr>
        <w:rFonts w:ascii="Courier New" w:hAnsi="Courier New" w:cs="Courier New" w:hint="default"/>
      </w:rPr>
    </w:lvl>
    <w:lvl w:ilvl="2" w:tplc="04090005">
      <w:start w:val="1"/>
      <w:numFmt w:val="bullet"/>
      <w:lvlText w:val=""/>
      <w:lvlJc w:val="left"/>
      <w:pPr>
        <w:ind w:left="2274" w:hanging="360"/>
      </w:pPr>
      <w:rPr>
        <w:rFonts w:ascii="Wingdings" w:hAnsi="Wingdings" w:hint="default"/>
      </w:rPr>
    </w:lvl>
    <w:lvl w:ilvl="3" w:tplc="04090001">
      <w:start w:val="1"/>
      <w:numFmt w:val="bullet"/>
      <w:lvlText w:val=""/>
      <w:lvlJc w:val="left"/>
      <w:pPr>
        <w:ind w:left="2994" w:hanging="360"/>
      </w:pPr>
      <w:rPr>
        <w:rFonts w:ascii="Symbol" w:hAnsi="Symbol" w:hint="default"/>
      </w:rPr>
    </w:lvl>
    <w:lvl w:ilvl="4" w:tplc="04090003">
      <w:start w:val="1"/>
      <w:numFmt w:val="bullet"/>
      <w:lvlText w:val="o"/>
      <w:lvlJc w:val="left"/>
      <w:pPr>
        <w:ind w:left="3714" w:hanging="360"/>
      </w:pPr>
      <w:rPr>
        <w:rFonts w:ascii="Courier New" w:hAnsi="Courier New" w:cs="Courier New" w:hint="default"/>
      </w:rPr>
    </w:lvl>
    <w:lvl w:ilvl="5" w:tplc="04090005">
      <w:start w:val="1"/>
      <w:numFmt w:val="bullet"/>
      <w:lvlText w:val=""/>
      <w:lvlJc w:val="left"/>
      <w:pPr>
        <w:ind w:left="4434" w:hanging="360"/>
      </w:pPr>
      <w:rPr>
        <w:rFonts w:ascii="Wingdings" w:hAnsi="Wingdings" w:hint="default"/>
      </w:rPr>
    </w:lvl>
    <w:lvl w:ilvl="6" w:tplc="04090001">
      <w:start w:val="1"/>
      <w:numFmt w:val="bullet"/>
      <w:lvlText w:val=""/>
      <w:lvlJc w:val="left"/>
      <w:pPr>
        <w:ind w:left="5154" w:hanging="360"/>
      </w:pPr>
      <w:rPr>
        <w:rFonts w:ascii="Symbol" w:hAnsi="Symbol" w:hint="default"/>
      </w:rPr>
    </w:lvl>
    <w:lvl w:ilvl="7" w:tplc="04090003">
      <w:start w:val="1"/>
      <w:numFmt w:val="bullet"/>
      <w:lvlText w:val="o"/>
      <w:lvlJc w:val="left"/>
      <w:pPr>
        <w:ind w:left="5874" w:hanging="360"/>
      </w:pPr>
      <w:rPr>
        <w:rFonts w:ascii="Courier New" w:hAnsi="Courier New" w:cs="Courier New" w:hint="default"/>
      </w:rPr>
    </w:lvl>
    <w:lvl w:ilvl="8" w:tplc="04090005">
      <w:start w:val="1"/>
      <w:numFmt w:val="bullet"/>
      <w:lvlText w:val=""/>
      <w:lvlJc w:val="left"/>
      <w:pPr>
        <w:ind w:left="6594" w:hanging="360"/>
      </w:pPr>
      <w:rPr>
        <w:rFonts w:ascii="Wingdings" w:hAnsi="Wingdings" w:hint="default"/>
      </w:rPr>
    </w:lvl>
  </w:abstractNum>
  <w:abstractNum w:abstractNumId="2" w15:restartNumberingAfterBreak="0">
    <w:nsid w:val="09356AA3"/>
    <w:multiLevelType w:val="hybridMultilevel"/>
    <w:tmpl w:val="61EC0406"/>
    <w:lvl w:ilvl="0" w:tplc="C9F2DC8C">
      <w:numFmt w:val="bullet"/>
      <w:lvlText w:val=""/>
      <w:lvlJc w:val="left"/>
      <w:pPr>
        <w:ind w:left="820" w:hanging="361"/>
      </w:pPr>
      <w:rPr>
        <w:rFonts w:ascii="Wingdings" w:eastAsia="Wingdings" w:hAnsi="Wingdings" w:cs="Wingdings" w:hint="default"/>
        <w:b w:val="0"/>
        <w:bCs w:val="0"/>
        <w:i w:val="0"/>
        <w:iCs w:val="0"/>
        <w:w w:val="100"/>
        <w:sz w:val="18"/>
        <w:szCs w:val="18"/>
        <w:lang w:val="en-US" w:eastAsia="en-US" w:bidi="ar-SA"/>
      </w:rPr>
    </w:lvl>
    <w:lvl w:ilvl="1" w:tplc="9E665C10">
      <w:numFmt w:val="bullet"/>
      <w:lvlText w:val="•"/>
      <w:lvlJc w:val="left"/>
      <w:pPr>
        <w:ind w:left="1840" w:hanging="361"/>
      </w:pPr>
      <w:rPr>
        <w:rFonts w:hint="default"/>
        <w:lang w:val="en-US" w:eastAsia="en-US" w:bidi="ar-SA"/>
      </w:rPr>
    </w:lvl>
    <w:lvl w:ilvl="2" w:tplc="433A6E7C">
      <w:numFmt w:val="bullet"/>
      <w:lvlText w:val="•"/>
      <w:lvlJc w:val="left"/>
      <w:pPr>
        <w:ind w:left="2860" w:hanging="361"/>
      </w:pPr>
      <w:rPr>
        <w:rFonts w:hint="default"/>
        <w:lang w:val="en-US" w:eastAsia="en-US" w:bidi="ar-SA"/>
      </w:rPr>
    </w:lvl>
    <w:lvl w:ilvl="3" w:tplc="2C22693A">
      <w:numFmt w:val="bullet"/>
      <w:lvlText w:val="•"/>
      <w:lvlJc w:val="left"/>
      <w:pPr>
        <w:ind w:left="3880" w:hanging="361"/>
      </w:pPr>
      <w:rPr>
        <w:rFonts w:hint="default"/>
        <w:lang w:val="en-US" w:eastAsia="en-US" w:bidi="ar-SA"/>
      </w:rPr>
    </w:lvl>
    <w:lvl w:ilvl="4" w:tplc="33BC11DA">
      <w:numFmt w:val="bullet"/>
      <w:lvlText w:val="•"/>
      <w:lvlJc w:val="left"/>
      <w:pPr>
        <w:ind w:left="4900" w:hanging="361"/>
      </w:pPr>
      <w:rPr>
        <w:rFonts w:hint="default"/>
        <w:lang w:val="en-US" w:eastAsia="en-US" w:bidi="ar-SA"/>
      </w:rPr>
    </w:lvl>
    <w:lvl w:ilvl="5" w:tplc="2C066440">
      <w:numFmt w:val="bullet"/>
      <w:lvlText w:val="•"/>
      <w:lvlJc w:val="left"/>
      <w:pPr>
        <w:ind w:left="5920" w:hanging="361"/>
      </w:pPr>
      <w:rPr>
        <w:rFonts w:hint="default"/>
        <w:lang w:val="en-US" w:eastAsia="en-US" w:bidi="ar-SA"/>
      </w:rPr>
    </w:lvl>
    <w:lvl w:ilvl="6" w:tplc="8A320A1E">
      <w:numFmt w:val="bullet"/>
      <w:lvlText w:val="•"/>
      <w:lvlJc w:val="left"/>
      <w:pPr>
        <w:ind w:left="6940" w:hanging="361"/>
      </w:pPr>
      <w:rPr>
        <w:rFonts w:hint="default"/>
        <w:lang w:val="en-US" w:eastAsia="en-US" w:bidi="ar-SA"/>
      </w:rPr>
    </w:lvl>
    <w:lvl w:ilvl="7" w:tplc="677094E8">
      <w:numFmt w:val="bullet"/>
      <w:lvlText w:val="•"/>
      <w:lvlJc w:val="left"/>
      <w:pPr>
        <w:ind w:left="7960" w:hanging="361"/>
      </w:pPr>
      <w:rPr>
        <w:rFonts w:hint="default"/>
        <w:lang w:val="en-US" w:eastAsia="en-US" w:bidi="ar-SA"/>
      </w:rPr>
    </w:lvl>
    <w:lvl w:ilvl="8" w:tplc="33467164">
      <w:numFmt w:val="bullet"/>
      <w:lvlText w:val="•"/>
      <w:lvlJc w:val="left"/>
      <w:pPr>
        <w:ind w:left="8980" w:hanging="361"/>
      </w:pPr>
      <w:rPr>
        <w:rFonts w:hint="default"/>
        <w:lang w:val="en-US" w:eastAsia="en-US" w:bidi="ar-SA"/>
      </w:rPr>
    </w:lvl>
  </w:abstractNum>
  <w:abstractNum w:abstractNumId="3" w15:restartNumberingAfterBreak="0">
    <w:nsid w:val="14FC3482"/>
    <w:multiLevelType w:val="hybridMultilevel"/>
    <w:tmpl w:val="337A2C76"/>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1619626B"/>
    <w:multiLevelType w:val="hybridMultilevel"/>
    <w:tmpl w:val="DC38DE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20742BD1"/>
    <w:multiLevelType w:val="hybridMultilevel"/>
    <w:tmpl w:val="38DE19E0"/>
    <w:lvl w:ilvl="0" w:tplc="0DEC92F6">
      <w:numFmt w:val="bullet"/>
      <w:lvlText w:val=""/>
      <w:lvlJc w:val="left"/>
      <w:pPr>
        <w:ind w:left="100" w:hanging="361"/>
      </w:pPr>
      <w:rPr>
        <w:rFonts w:ascii="Symbol" w:eastAsia="Symbol" w:hAnsi="Symbol" w:cs="Symbol" w:hint="default"/>
        <w:b w:val="0"/>
        <w:bCs w:val="0"/>
        <w:i w:val="0"/>
        <w:iCs w:val="0"/>
        <w:w w:val="100"/>
        <w:sz w:val="18"/>
        <w:szCs w:val="18"/>
        <w:lang w:val="en-US" w:eastAsia="en-US" w:bidi="ar-SA"/>
      </w:rPr>
    </w:lvl>
    <w:lvl w:ilvl="1" w:tplc="7A5ECD5A">
      <w:numFmt w:val="bullet"/>
      <w:lvlText w:val="•"/>
      <w:lvlJc w:val="left"/>
      <w:pPr>
        <w:ind w:left="1192" w:hanging="361"/>
      </w:pPr>
      <w:rPr>
        <w:rFonts w:hint="default"/>
        <w:lang w:val="en-US" w:eastAsia="en-US" w:bidi="ar-SA"/>
      </w:rPr>
    </w:lvl>
    <w:lvl w:ilvl="2" w:tplc="9E525034">
      <w:numFmt w:val="bullet"/>
      <w:lvlText w:val="•"/>
      <w:lvlJc w:val="left"/>
      <w:pPr>
        <w:ind w:left="2284" w:hanging="361"/>
      </w:pPr>
      <w:rPr>
        <w:rFonts w:hint="default"/>
        <w:lang w:val="en-US" w:eastAsia="en-US" w:bidi="ar-SA"/>
      </w:rPr>
    </w:lvl>
    <w:lvl w:ilvl="3" w:tplc="2C4CD17E">
      <w:numFmt w:val="bullet"/>
      <w:lvlText w:val="•"/>
      <w:lvlJc w:val="left"/>
      <w:pPr>
        <w:ind w:left="3376" w:hanging="361"/>
      </w:pPr>
      <w:rPr>
        <w:rFonts w:hint="default"/>
        <w:lang w:val="en-US" w:eastAsia="en-US" w:bidi="ar-SA"/>
      </w:rPr>
    </w:lvl>
    <w:lvl w:ilvl="4" w:tplc="5E323370">
      <w:numFmt w:val="bullet"/>
      <w:lvlText w:val="•"/>
      <w:lvlJc w:val="left"/>
      <w:pPr>
        <w:ind w:left="4468" w:hanging="361"/>
      </w:pPr>
      <w:rPr>
        <w:rFonts w:hint="default"/>
        <w:lang w:val="en-US" w:eastAsia="en-US" w:bidi="ar-SA"/>
      </w:rPr>
    </w:lvl>
    <w:lvl w:ilvl="5" w:tplc="9CFC0220">
      <w:numFmt w:val="bullet"/>
      <w:lvlText w:val="•"/>
      <w:lvlJc w:val="left"/>
      <w:pPr>
        <w:ind w:left="5560" w:hanging="361"/>
      </w:pPr>
      <w:rPr>
        <w:rFonts w:hint="default"/>
        <w:lang w:val="en-US" w:eastAsia="en-US" w:bidi="ar-SA"/>
      </w:rPr>
    </w:lvl>
    <w:lvl w:ilvl="6" w:tplc="F948C1B4">
      <w:numFmt w:val="bullet"/>
      <w:lvlText w:val="•"/>
      <w:lvlJc w:val="left"/>
      <w:pPr>
        <w:ind w:left="6652" w:hanging="361"/>
      </w:pPr>
      <w:rPr>
        <w:rFonts w:hint="default"/>
        <w:lang w:val="en-US" w:eastAsia="en-US" w:bidi="ar-SA"/>
      </w:rPr>
    </w:lvl>
    <w:lvl w:ilvl="7" w:tplc="AE6252AE">
      <w:numFmt w:val="bullet"/>
      <w:lvlText w:val="•"/>
      <w:lvlJc w:val="left"/>
      <w:pPr>
        <w:ind w:left="7744" w:hanging="361"/>
      </w:pPr>
      <w:rPr>
        <w:rFonts w:hint="default"/>
        <w:lang w:val="en-US" w:eastAsia="en-US" w:bidi="ar-SA"/>
      </w:rPr>
    </w:lvl>
    <w:lvl w:ilvl="8" w:tplc="458C5758">
      <w:numFmt w:val="bullet"/>
      <w:lvlText w:val="•"/>
      <w:lvlJc w:val="left"/>
      <w:pPr>
        <w:ind w:left="8836" w:hanging="361"/>
      </w:pPr>
      <w:rPr>
        <w:rFonts w:hint="default"/>
        <w:lang w:val="en-US" w:eastAsia="en-US" w:bidi="ar-SA"/>
      </w:rPr>
    </w:lvl>
  </w:abstractNum>
  <w:abstractNum w:abstractNumId="6" w15:restartNumberingAfterBreak="0">
    <w:nsid w:val="28CE28BB"/>
    <w:multiLevelType w:val="hybridMultilevel"/>
    <w:tmpl w:val="F0F0D9AA"/>
    <w:lvl w:ilvl="0" w:tplc="270413A4">
      <w:numFmt w:val="bullet"/>
      <w:lvlText w:val="•"/>
      <w:lvlJc w:val="left"/>
      <w:pPr>
        <w:ind w:left="720" w:hanging="360"/>
      </w:pPr>
      <w:rPr>
        <w:rFonts w:ascii="Segoe UI" w:eastAsia="Segoe UI" w:hAnsi="Segoe UI" w:cs="Segoe U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DA67ED7"/>
    <w:multiLevelType w:val="hybridMultilevel"/>
    <w:tmpl w:val="C916E0EC"/>
    <w:lvl w:ilvl="0" w:tplc="6F4060FA">
      <w:numFmt w:val="bullet"/>
      <w:lvlText w:val=""/>
      <w:lvlJc w:val="left"/>
      <w:pPr>
        <w:ind w:left="551" w:hanging="360"/>
      </w:pPr>
      <w:rPr>
        <w:rFonts w:ascii="Symbol" w:eastAsia="Symbol" w:hAnsi="Symbol" w:cs="Symbol" w:hint="default"/>
        <w:b w:val="0"/>
        <w:bCs w:val="0"/>
        <w:i w:val="0"/>
        <w:iCs w:val="0"/>
        <w:w w:val="100"/>
        <w:sz w:val="18"/>
        <w:szCs w:val="18"/>
        <w:lang w:val="en-US" w:eastAsia="en-US" w:bidi="ar-SA"/>
      </w:rPr>
    </w:lvl>
    <w:lvl w:ilvl="1" w:tplc="C56E88C0">
      <w:numFmt w:val="bullet"/>
      <w:lvlText w:val="o"/>
      <w:lvlJc w:val="left"/>
      <w:pPr>
        <w:ind w:left="1000" w:hanging="360"/>
      </w:pPr>
      <w:rPr>
        <w:rFonts w:ascii="Courier New" w:eastAsia="Courier New" w:hAnsi="Courier New" w:cs="Courier New" w:hint="default"/>
        <w:b w:val="0"/>
        <w:bCs w:val="0"/>
        <w:i w:val="0"/>
        <w:iCs w:val="0"/>
        <w:w w:val="100"/>
        <w:sz w:val="18"/>
        <w:szCs w:val="18"/>
        <w:lang w:val="en-US" w:eastAsia="en-US" w:bidi="ar-SA"/>
      </w:rPr>
    </w:lvl>
    <w:lvl w:ilvl="2" w:tplc="8DBC11BA">
      <w:numFmt w:val="bullet"/>
      <w:lvlText w:val="•"/>
      <w:lvlJc w:val="left"/>
      <w:pPr>
        <w:ind w:left="2113" w:hanging="360"/>
      </w:pPr>
      <w:rPr>
        <w:rFonts w:hint="default"/>
        <w:lang w:val="en-US" w:eastAsia="en-US" w:bidi="ar-SA"/>
      </w:rPr>
    </w:lvl>
    <w:lvl w:ilvl="3" w:tplc="570255DA">
      <w:numFmt w:val="bullet"/>
      <w:lvlText w:val="•"/>
      <w:lvlJc w:val="left"/>
      <w:pPr>
        <w:ind w:left="3226" w:hanging="360"/>
      </w:pPr>
      <w:rPr>
        <w:rFonts w:hint="default"/>
        <w:lang w:val="en-US" w:eastAsia="en-US" w:bidi="ar-SA"/>
      </w:rPr>
    </w:lvl>
    <w:lvl w:ilvl="4" w:tplc="F8E4EDB4">
      <w:numFmt w:val="bullet"/>
      <w:lvlText w:val="•"/>
      <w:lvlJc w:val="left"/>
      <w:pPr>
        <w:ind w:left="4340" w:hanging="360"/>
      </w:pPr>
      <w:rPr>
        <w:rFonts w:hint="default"/>
        <w:lang w:val="en-US" w:eastAsia="en-US" w:bidi="ar-SA"/>
      </w:rPr>
    </w:lvl>
    <w:lvl w:ilvl="5" w:tplc="C3AAF182">
      <w:numFmt w:val="bullet"/>
      <w:lvlText w:val="•"/>
      <w:lvlJc w:val="left"/>
      <w:pPr>
        <w:ind w:left="5453" w:hanging="360"/>
      </w:pPr>
      <w:rPr>
        <w:rFonts w:hint="default"/>
        <w:lang w:val="en-US" w:eastAsia="en-US" w:bidi="ar-SA"/>
      </w:rPr>
    </w:lvl>
    <w:lvl w:ilvl="6" w:tplc="BE94C34A">
      <w:numFmt w:val="bullet"/>
      <w:lvlText w:val="•"/>
      <w:lvlJc w:val="left"/>
      <w:pPr>
        <w:ind w:left="6566" w:hanging="360"/>
      </w:pPr>
      <w:rPr>
        <w:rFonts w:hint="default"/>
        <w:lang w:val="en-US" w:eastAsia="en-US" w:bidi="ar-SA"/>
      </w:rPr>
    </w:lvl>
    <w:lvl w:ilvl="7" w:tplc="86C49B64">
      <w:numFmt w:val="bullet"/>
      <w:lvlText w:val="•"/>
      <w:lvlJc w:val="left"/>
      <w:pPr>
        <w:ind w:left="7680" w:hanging="360"/>
      </w:pPr>
      <w:rPr>
        <w:rFonts w:hint="default"/>
        <w:lang w:val="en-US" w:eastAsia="en-US" w:bidi="ar-SA"/>
      </w:rPr>
    </w:lvl>
    <w:lvl w:ilvl="8" w:tplc="E2F8CC62">
      <w:numFmt w:val="bullet"/>
      <w:lvlText w:val="•"/>
      <w:lvlJc w:val="left"/>
      <w:pPr>
        <w:ind w:left="8793" w:hanging="360"/>
      </w:pPr>
      <w:rPr>
        <w:rFonts w:hint="default"/>
        <w:lang w:val="en-US" w:eastAsia="en-US" w:bidi="ar-SA"/>
      </w:rPr>
    </w:lvl>
  </w:abstractNum>
  <w:abstractNum w:abstractNumId="8" w15:restartNumberingAfterBreak="0">
    <w:nsid w:val="4ABD7B78"/>
    <w:multiLevelType w:val="hybridMultilevel"/>
    <w:tmpl w:val="12440BCE"/>
    <w:lvl w:ilvl="0" w:tplc="04090001">
      <w:start w:val="1"/>
      <w:numFmt w:val="bullet"/>
      <w:lvlText w:val=""/>
      <w:lvlJc w:val="left"/>
      <w:pPr>
        <w:ind w:left="834" w:hanging="360"/>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9" w15:restartNumberingAfterBreak="0">
    <w:nsid w:val="54BA1DA9"/>
    <w:multiLevelType w:val="hybridMultilevel"/>
    <w:tmpl w:val="049077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5D0550F3"/>
    <w:multiLevelType w:val="hybridMultilevel"/>
    <w:tmpl w:val="64B4BAB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65C865CB"/>
    <w:multiLevelType w:val="hybridMultilevel"/>
    <w:tmpl w:val="C9B25D2E"/>
    <w:lvl w:ilvl="0" w:tplc="04090001">
      <w:start w:val="1"/>
      <w:numFmt w:val="bullet"/>
      <w:lvlText w:val=""/>
      <w:lvlJc w:val="left"/>
      <w:pPr>
        <w:ind w:left="834" w:hanging="360"/>
      </w:pPr>
      <w:rPr>
        <w:rFonts w:ascii="Symbol" w:hAnsi="Symbol" w:hint="default"/>
      </w:rPr>
    </w:lvl>
    <w:lvl w:ilvl="1" w:tplc="04090003">
      <w:start w:val="1"/>
      <w:numFmt w:val="bullet"/>
      <w:lvlText w:val="o"/>
      <w:lvlJc w:val="left"/>
      <w:pPr>
        <w:ind w:left="1554" w:hanging="360"/>
      </w:pPr>
      <w:rPr>
        <w:rFonts w:ascii="Courier New" w:hAnsi="Courier New" w:cs="Courier New" w:hint="default"/>
      </w:rPr>
    </w:lvl>
    <w:lvl w:ilvl="2" w:tplc="04090005">
      <w:start w:val="1"/>
      <w:numFmt w:val="bullet"/>
      <w:lvlText w:val=""/>
      <w:lvlJc w:val="left"/>
      <w:pPr>
        <w:ind w:left="2274" w:hanging="360"/>
      </w:pPr>
      <w:rPr>
        <w:rFonts w:ascii="Wingdings" w:hAnsi="Wingdings" w:hint="default"/>
      </w:rPr>
    </w:lvl>
    <w:lvl w:ilvl="3" w:tplc="04090001">
      <w:start w:val="1"/>
      <w:numFmt w:val="bullet"/>
      <w:lvlText w:val=""/>
      <w:lvlJc w:val="left"/>
      <w:pPr>
        <w:ind w:left="2994" w:hanging="360"/>
      </w:pPr>
      <w:rPr>
        <w:rFonts w:ascii="Symbol" w:hAnsi="Symbol" w:hint="default"/>
      </w:rPr>
    </w:lvl>
    <w:lvl w:ilvl="4" w:tplc="04090003">
      <w:start w:val="1"/>
      <w:numFmt w:val="bullet"/>
      <w:lvlText w:val="o"/>
      <w:lvlJc w:val="left"/>
      <w:pPr>
        <w:ind w:left="3714" w:hanging="360"/>
      </w:pPr>
      <w:rPr>
        <w:rFonts w:ascii="Courier New" w:hAnsi="Courier New" w:cs="Courier New" w:hint="default"/>
      </w:rPr>
    </w:lvl>
    <w:lvl w:ilvl="5" w:tplc="04090005">
      <w:start w:val="1"/>
      <w:numFmt w:val="bullet"/>
      <w:lvlText w:val=""/>
      <w:lvlJc w:val="left"/>
      <w:pPr>
        <w:ind w:left="4434" w:hanging="360"/>
      </w:pPr>
      <w:rPr>
        <w:rFonts w:ascii="Wingdings" w:hAnsi="Wingdings" w:hint="default"/>
      </w:rPr>
    </w:lvl>
    <w:lvl w:ilvl="6" w:tplc="04090001">
      <w:start w:val="1"/>
      <w:numFmt w:val="bullet"/>
      <w:lvlText w:val=""/>
      <w:lvlJc w:val="left"/>
      <w:pPr>
        <w:ind w:left="5154" w:hanging="360"/>
      </w:pPr>
      <w:rPr>
        <w:rFonts w:ascii="Symbol" w:hAnsi="Symbol" w:hint="default"/>
      </w:rPr>
    </w:lvl>
    <w:lvl w:ilvl="7" w:tplc="04090003">
      <w:start w:val="1"/>
      <w:numFmt w:val="bullet"/>
      <w:lvlText w:val="o"/>
      <w:lvlJc w:val="left"/>
      <w:pPr>
        <w:ind w:left="5874" w:hanging="360"/>
      </w:pPr>
      <w:rPr>
        <w:rFonts w:ascii="Courier New" w:hAnsi="Courier New" w:cs="Courier New" w:hint="default"/>
      </w:rPr>
    </w:lvl>
    <w:lvl w:ilvl="8" w:tplc="04090005">
      <w:start w:val="1"/>
      <w:numFmt w:val="bullet"/>
      <w:lvlText w:val=""/>
      <w:lvlJc w:val="left"/>
      <w:pPr>
        <w:ind w:left="6594" w:hanging="360"/>
      </w:pPr>
      <w:rPr>
        <w:rFonts w:ascii="Wingdings" w:hAnsi="Wingdings" w:hint="default"/>
      </w:rPr>
    </w:lvl>
  </w:abstractNum>
  <w:num w:numId="1" w16cid:durableId="1236822098">
    <w:abstractNumId w:val="5"/>
  </w:num>
  <w:num w:numId="2" w16cid:durableId="499857046">
    <w:abstractNumId w:val="7"/>
  </w:num>
  <w:num w:numId="3" w16cid:durableId="1492212338">
    <w:abstractNumId w:val="2"/>
  </w:num>
  <w:num w:numId="4" w16cid:durableId="1528790845">
    <w:abstractNumId w:val="3"/>
  </w:num>
  <w:num w:numId="5" w16cid:durableId="1397583372">
    <w:abstractNumId w:val="4"/>
  </w:num>
  <w:num w:numId="6" w16cid:durableId="846873252">
    <w:abstractNumId w:val="0"/>
  </w:num>
  <w:num w:numId="7" w16cid:durableId="2130320337">
    <w:abstractNumId w:val="9"/>
  </w:num>
  <w:num w:numId="8" w16cid:durableId="1972318377">
    <w:abstractNumId w:val="6"/>
  </w:num>
  <w:num w:numId="9" w16cid:durableId="1893618215">
    <w:abstractNumId w:val="10"/>
  </w:num>
  <w:num w:numId="10" w16cid:durableId="2115707083">
    <w:abstractNumId w:val="1"/>
  </w:num>
  <w:num w:numId="11" w16cid:durableId="1440030835">
    <w:abstractNumId w:val="11"/>
  </w:num>
  <w:num w:numId="12" w16cid:durableId="13236989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F62"/>
    <w:rsid w:val="00027710"/>
    <w:rsid w:val="0003103E"/>
    <w:rsid w:val="00037726"/>
    <w:rsid w:val="00047791"/>
    <w:rsid w:val="000567A4"/>
    <w:rsid w:val="00066964"/>
    <w:rsid w:val="000E3C97"/>
    <w:rsid w:val="000E4FF2"/>
    <w:rsid w:val="00102F12"/>
    <w:rsid w:val="00104F62"/>
    <w:rsid w:val="00152328"/>
    <w:rsid w:val="001827F4"/>
    <w:rsid w:val="001A5740"/>
    <w:rsid w:val="001F2C81"/>
    <w:rsid w:val="002012D1"/>
    <w:rsid w:val="00255E7F"/>
    <w:rsid w:val="002900C4"/>
    <w:rsid w:val="002C7876"/>
    <w:rsid w:val="0031327B"/>
    <w:rsid w:val="003510F0"/>
    <w:rsid w:val="003711F1"/>
    <w:rsid w:val="003A1A4D"/>
    <w:rsid w:val="003B1B22"/>
    <w:rsid w:val="003C7E76"/>
    <w:rsid w:val="003D215B"/>
    <w:rsid w:val="004412A3"/>
    <w:rsid w:val="00496BD8"/>
    <w:rsid w:val="00517A0C"/>
    <w:rsid w:val="00521905"/>
    <w:rsid w:val="00524099"/>
    <w:rsid w:val="00547483"/>
    <w:rsid w:val="00575220"/>
    <w:rsid w:val="00584FB6"/>
    <w:rsid w:val="005A26E2"/>
    <w:rsid w:val="005A5278"/>
    <w:rsid w:val="00602210"/>
    <w:rsid w:val="006030AA"/>
    <w:rsid w:val="00605222"/>
    <w:rsid w:val="006D1EFA"/>
    <w:rsid w:val="006F43B6"/>
    <w:rsid w:val="00720CC2"/>
    <w:rsid w:val="0072245E"/>
    <w:rsid w:val="00724EC5"/>
    <w:rsid w:val="00734141"/>
    <w:rsid w:val="007539C4"/>
    <w:rsid w:val="00755CA5"/>
    <w:rsid w:val="007676DD"/>
    <w:rsid w:val="007B0D99"/>
    <w:rsid w:val="007C65B7"/>
    <w:rsid w:val="00803778"/>
    <w:rsid w:val="00812C30"/>
    <w:rsid w:val="00813F5C"/>
    <w:rsid w:val="008531FB"/>
    <w:rsid w:val="008E5DF9"/>
    <w:rsid w:val="00931BB7"/>
    <w:rsid w:val="00944372"/>
    <w:rsid w:val="009A7FC3"/>
    <w:rsid w:val="009D0EAB"/>
    <w:rsid w:val="009E72D6"/>
    <w:rsid w:val="00A2458F"/>
    <w:rsid w:val="00A328E6"/>
    <w:rsid w:val="00A5699F"/>
    <w:rsid w:val="00A86C87"/>
    <w:rsid w:val="00AB235F"/>
    <w:rsid w:val="00AD3C95"/>
    <w:rsid w:val="00B206C5"/>
    <w:rsid w:val="00B512EB"/>
    <w:rsid w:val="00B86C03"/>
    <w:rsid w:val="00B93CFC"/>
    <w:rsid w:val="00BB76D6"/>
    <w:rsid w:val="00BC22F4"/>
    <w:rsid w:val="00BE660B"/>
    <w:rsid w:val="00C01BB3"/>
    <w:rsid w:val="00C43434"/>
    <w:rsid w:val="00C45744"/>
    <w:rsid w:val="00C659CD"/>
    <w:rsid w:val="00C72185"/>
    <w:rsid w:val="00CB04E6"/>
    <w:rsid w:val="00CE26F0"/>
    <w:rsid w:val="00CF57E8"/>
    <w:rsid w:val="00D02ECC"/>
    <w:rsid w:val="00D11E4B"/>
    <w:rsid w:val="00D163EE"/>
    <w:rsid w:val="00D47E20"/>
    <w:rsid w:val="00D85773"/>
    <w:rsid w:val="00DC49F0"/>
    <w:rsid w:val="00E20EEC"/>
    <w:rsid w:val="00E638E7"/>
    <w:rsid w:val="00E81CFB"/>
    <w:rsid w:val="00E92196"/>
    <w:rsid w:val="00EC0629"/>
    <w:rsid w:val="00F21BA6"/>
    <w:rsid w:val="00F25FC7"/>
    <w:rsid w:val="00F32B53"/>
    <w:rsid w:val="00FC6C76"/>
    <w:rsid w:val="00FD2779"/>
    <w:rsid w:val="00FE5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BE4B7"/>
  <w15:docId w15:val="{9A1B7A87-5EB8-42F9-A9F8-A7C3FC995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0C4"/>
    <w:rPr>
      <w:rFonts w:ascii="Segoe UI" w:eastAsia="Segoe UI" w:hAnsi="Segoe UI" w:cs="Segoe UI"/>
    </w:rPr>
  </w:style>
  <w:style w:type="paragraph" w:styleId="Heading1">
    <w:name w:val="heading 1"/>
    <w:basedOn w:val="Normal"/>
    <w:link w:val="Heading1Char"/>
    <w:uiPriority w:val="9"/>
    <w:qFormat/>
    <w:pPr>
      <w:ind w:left="100"/>
      <w:outlineLvl w:val="0"/>
    </w:pPr>
    <w:rPr>
      <w:b/>
      <w:bCs/>
      <w:sz w:val="18"/>
      <w:szCs w:val="18"/>
    </w:rPr>
  </w:style>
  <w:style w:type="paragraph" w:styleId="Heading2">
    <w:name w:val="heading 2"/>
    <w:basedOn w:val="Normal"/>
    <w:link w:val="Heading2Char"/>
    <w:uiPriority w:val="9"/>
    <w:unhideWhenUsed/>
    <w:qFormat/>
    <w:pPr>
      <w:ind w:left="10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Title">
    <w:name w:val="Title"/>
    <w:basedOn w:val="Normal"/>
    <w:uiPriority w:val="10"/>
    <w:qFormat/>
    <w:pPr>
      <w:spacing w:before="80"/>
      <w:ind w:left="3738" w:right="3751"/>
      <w:jc w:val="center"/>
    </w:pPr>
    <w:rPr>
      <w:b/>
      <w:bCs/>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7676DD"/>
    <w:rPr>
      <w:rFonts w:ascii="Segoe UI" w:eastAsia="Segoe UI" w:hAnsi="Segoe UI" w:cs="Segoe UI"/>
      <w:b/>
      <w:bCs/>
      <w:sz w:val="18"/>
      <w:szCs w:val="18"/>
    </w:rPr>
  </w:style>
  <w:style w:type="character" w:customStyle="1" w:styleId="BodyTextChar">
    <w:name w:val="Body Text Char"/>
    <w:basedOn w:val="DefaultParagraphFont"/>
    <w:link w:val="BodyText"/>
    <w:uiPriority w:val="1"/>
    <w:rsid w:val="00102F12"/>
    <w:rPr>
      <w:rFonts w:ascii="Segoe UI" w:eastAsia="Segoe UI" w:hAnsi="Segoe UI" w:cs="Segoe UI"/>
      <w:sz w:val="18"/>
      <w:szCs w:val="18"/>
    </w:rPr>
  </w:style>
  <w:style w:type="character" w:styleId="Hyperlink">
    <w:name w:val="Hyperlink"/>
    <w:basedOn w:val="DefaultParagraphFont"/>
    <w:uiPriority w:val="99"/>
    <w:unhideWhenUsed/>
    <w:rsid w:val="00517A0C"/>
    <w:rPr>
      <w:color w:val="0000FF" w:themeColor="hyperlink"/>
      <w:u w:val="single"/>
    </w:rPr>
  </w:style>
  <w:style w:type="character" w:styleId="UnresolvedMention">
    <w:name w:val="Unresolved Mention"/>
    <w:basedOn w:val="DefaultParagraphFont"/>
    <w:uiPriority w:val="99"/>
    <w:semiHidden/>
    <w:unhideWhenUsed/>
    <w:rsid w:val="00517A0C"/>
    <w:rPr>
      <w:color w:val="605E5C"/>
      <w:shd w:val="clear" w:color="auto" w:fill="E1DFDD"/>
    </w:rPr>
  </w:style>
  <w:style w:type="character" w:styleId="FollowedHyperlink">
    <w:name w:val="FollowedHyperlink"/>
    <w:basedOn w:val="DefaultParagraphFont"/>
    <w:uiPriority w:val="99"/>
    <w:semiHidden/>
    <w:unhideWhenUsed/>
    <w:rsid w:val="00517A0C"/>
    <w:rPr>
      <w:color w:val="800080" w:themeColor="followedHyperlink"/>
      <w:u w:val="single"/>
    </w:rPr>
  </w:style>
  <w:style w:type="character" w:customStyle="1" w:styleId="Heading2Char">
    <w:name w:val="Heading 2 Char"/>
    <w:basedOn w:val="DefaultParagraphFont"/>
    <w:link w:val="Heading2"/>
    <w:uiPriority w:val="9"/>
    <w:rsid w:val="00B93CFC"/>
    <w:rPr>
      <w:rFonts w:ascii="Segoe UI" w:eastAsia="Segoe UI" w:hAnsi="Segoe UI" w:cs="Segoe UI"/>
      <w:b/>
      <w:bCs/>
      <w:sz w:val="18"/>
      <w:szCs w:val="18"/>
    </w:rPr>
  </w:style>
  <w:style w:type="paragraph" w:customStyle="1" w:styleId="SageBodyText">
    <w:name w:val="Sage Body Text"/>
    <w:rsid w:val="00027710"/>
    <w:pPr>
      <w:widowControl/>
      <w:autoSpaceDE/>
      <w:autoSpaceDN/>
      <w:spacing w:before="240"/>
    </w:pPr>
    <w:rPr>
      <w:rFonts w:ascii="Times New Roman" w:eastAsia="Arial" w:hAnsi="Times New Roman" w:cs="Times New Roman"/>
      <w:sz w:val="24"/>
      <w:szCs w:val="24"/>
    </w:rPr>
  </w:style>
  <w:style w:type="table" w:styleId="TableGrid">
    <w:name w:val="Table Grid"/>
    <w:basedOn w:val="TableNormal"/>
    <w:uiPriority w:val="39"/>
    <w:rsid w:val="00D85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12D1"/>
    <w:pPr>
      <w:tabs>
        <w:tab w:val="center" w:pos="4680"/>
        <w:tab w:val="right" w:pos="9360"/>
      </w:tabs>
    </w:pPr>
  </w:style>
  <w:style w:type="character" w:customStyle="1" w:styleId="HeaderChar">
    <w:name w:val="Header Char"/>
    <w:basedOn w:val="DefaultParagraphFont"/>
    <w:link w:val="Header"/>
    <w:uiPriority w:val="99"/>
    <w:rsid w:val="002012D1"/>
    <w:rPr>
      <w:rFonts w:ascii="Segoe UI" w:eastAsia="Segoe UI" w:hAnsi="Segoe UI" w:cs="Segoe UI"/>
    </w:rPr>
  </w:style>
  <w:style w:type="paragraph" w:styleId="Footer">
    <w:name w:val="footer"/>
    <w:basedOn w:val="Normal"/>
    <w:link w:val="FooterChar"/>
    <w:uiPriority w:val="99"/>
    <w:unhideWhenUsed/>
    <w:rsid w:val="002012D1"/>
    <w:pPr>
      <w:tabs>
        <w:tab w:val="center" w:pos="4680"/>
        <w:tab w:val="right" w:pos="9360"/>
      </w:tabs>
    </w:pPr>
  </w:style>
  <w:style w:type="character" w:customStyle="1" w:styleId="FooterChar">
    <w:name w:val="Footer Char"/>
    <w:basedOn w:val="DefaultParagraphFont"/>
    <w:link w:val="Footer"/>
    <w:uiPriority w:val="99"/>
    <w:rsid w:val="002012D1"/>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roducts.sanofi.us/tzield/tzield.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oducts.sanofi.us/tzield/tzield.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products.sanofi.us/tzield/tziel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5</Pages>
  <Words>2073</Words>
  <Characters>11820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Rosenblum</dc:creator>
  <cp:lastModifiedBy>Kristen McAloon</cp:lastModifiedBy>
  <cp:revision>4</cp:revision>
  <cp:lastPrinted>2026-06-12T22:31:00Z</cp:lastPrinted>
  <dcterms:created xsi:type="dcterms:W3CDTF">2026-06-13T02:23:00Z</dcterms:created>
  <dcterms:modified xsi:type="dcterms:W3CDTF">2026-06-14T17:29:00Z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2023-08-07T00:00:00Z</vt:filetime>
  </property>
  <property fmtid="{D5CDD505-2E9C-101B-9397-08002B2CF9AE}" pid="3" name="Creator">
    <vt:lpwstr>Microsoft® Word 2019</vt:lpwstr>
  </property>
  <property fmtid="{D5CDD505-2E9C-101B-9397-08002B2CF9AE}" pid="4" name="LastSaved">
    <vt:filetime>2024-01-24T00:00:00Z</vt:filetime>
  </property>
</Properties>
</file>