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4693" w14:textId="0E1C9F33" w:rsidR="00332DCE" w:rsidRDefault="00066F3A" w:rsidP="007366B1">
      <w:pPr>
        <w:pStyle w:val="Title"/>
        <w:ind w:left="90" w:right="40"/>
      </w:pPr>
      <w:r>
        <w:t>Sample</w:t>
      </w:r>
      <w:r>
        <w:rPr>
          <w:spacing w:val="-6"/>
        </w:rPr>
        <w:t xml:space="preserve"> </w:t>
      </w:r>
      <w:r>
        <w:t>Letter</w:t>
      </w:r>
      <w:r>
        <w:rPr>
          <w:spacing w:val="-5"/>
        </w:rPr>
        <w:t xml:space="preserve"> </w:t>
      </w:r>
      <w:r>
        <w:t>of</w:t>
      </w:r>
      <w:r>
        <w:rPr>
          <w:spacing w:val="-8"/>
        </w:rPr>
        <w:t xml:space="preserve"> </w:t>
      </w:r>
      <w:r>
        <w:t>Medical</w:t>
      </w:r>
      <w:r>
        <w:rPr>
          <w:spacing w:val="-6"/>
        </w:rPr>
        <w:t xml:space="preserve"> </w:t>
      </w:r>
      <w:r>
        <w:t>Necessity</w:t>
      </w:r>
      <w:r>
        <w:rPr>
          <w:spacing w:val="-7"/>
        </w:rPr>
        <w:t xml:space="preserve"> </w:t>
      </w:r>
      <w:r>
        <w:rPr>
          <w:spacing w:val="-2"/>
        </w:rPr>
        <w:t>Template</w:t>
      </w:r>
      <w:r w:rsidR="007366B1">
        <w:rPr>
          <w:spacing w:val="-2"/>
        </w:rPr>
        <w:t>:</w:t>
      </w:r>
      <w:r w:rsidR="006C55FC">
        <w:rPr>
          <w:spacing w:val="-2"/>
        </w:rPr>
        <w:t xml:space="preserve"> Recently Diagnosed</w:t>
      </w:r>
      <w:r w:rsidR="007366B1">
        <w:rPr>
          <w:spacing w:val="-2"/>
        </w:rPr>
        <w:t xml:space="preserve"> Stage 3 </w:t>
      </w:r>
      <w:r w:rsidR="00BB0E09">
        <w:rPr>
          <w:spacing w:val="-2"/>
        </w:rPr>
        <w:t>Type 1 Diabetes (</w:t>
      </w:r>
      <w:r w:rsidR="007366B1">
        <w:rPr>
          <w:spacing w:val="-2"/>
        </w:rPr>
        <w:t>T1D</w:t>
      </w:r>
      <w:r w:rsidR="00BB0E09">
        <w:rPr>
          <w:spacing w:val="-2"/>
        </w:rPr>
        <w:t>)</w:t>
      </w:r>
    </w:p>
    <w:p w14:paraId="243464D3" w14:textId="77777777" w:rsidR="00332DCE" w:rsidRPr="007366B1" w:rsidRDefault="00332DCE">
      <w:pPr>
        <w:pStyle w:val="BodyText"/>
        <w:spacing w:before="11"/>
        <w:rPr>
          <w:b/>
          <w:sz w:val="6"/>
          <w:szCs w:val="4"/>
        </w:rPr>
      </w:pPr>
    </w:p>
    <w:p w14:paraId="090CA9F4" w14:textId="77777777" w:rsidR="00332DCE" w:rsidRDefault="00066F3A">
      <w:pPr>
        <w:ind w:left="100" w:right="117"/>
        <w:jc w:val="both"/>
        <w:rPr>
          <w:sz w:val="16"/>
        </w:rPr>
      </w:pPr>
      <w:r>
        <w:rPr>
          <w:color w:val="7E7E7E"/>
          <w:sz w:val="16"/>
        </w:rPr>
        <w:t>The</w:t>
      </w:r>
      <w:r>
        <w:rPr>
          <w:color w:val="7E7E7E"/>
          <w:spacing w:val="-5"/>
          <w:sz w:val="16"/>
        </w:rPr>
        <w:t xml:space="preserve"> </w:t>
      </w:r>
      <w:r>
        <w:rPr>
          <w:color w:val="7E7E7E"/>
          <w:sz w:val="16"/>
        </w:rPr>
        <w:t>following</w:t>
      </w:r>
      <w:r>
        <w:rPr>
          <w:color w:val="7E7E7E"/>
          <w:spacing w:val="-5"/>
          <w:sz w:val="16"/>
        </w:rPr>
        <w:t xml:space="preserve"> </w:t>
      </w:r>
      <w:r>
        <w:rPr>
          <w:color w:val="7E7E7E"/>
          <w:sz w:val="16"/>
        </w:rPr>
        <w:t>is</w:t>
      </w:r>
      <w:r>
        <w:rPr>
          <w:color w:val="7E7E7E"/>
          <w:spacing w:val="-3"/>
          <w:sz w:val="16"/>
        </w:rPr>
        <w:t xml:space="preserve"> </w:t>
      </w:r>
      <w:r>
        <w:rPr>
          <w:color w:val="7E7E7E"/>
          <w:sz w:val="16"/>
        </w:rPr>
        <w:t>a</w:t>
      </w:r>
      <w:r>
        <w:rPr>
          <w:color w:val="7E7E7E"/>
          <w:spacing w:val="-2"/>
          <w:sz w:val="16"/>
        </w:rPr>
        <w:t xml:space="preserve"> </w:t>
      </w:r>
      <w:r>
        <w:rPr>
          <w:color w:val="7E7E7E"/>
          <w:sz w:val="16"/>
        </w:rPr>
        <w:t>sample</w:t>
      </w:r>
      <w:r>
        <w:rPr>
          <w:color w:val="7E7E7E"/>
          <w:spacing w:val="-5"/>
          <w:sz w:val="16"/>
        </w:rPr>
        <w:t xml:space="preserve"> </w:t>
      </w:r>
      <w:r>
        <w:rPr>
          <w:color w:val="7E7E7E"/>
          <w:sz w:val="16"/>
        </w:rPr>
        <w:t>letter</w:t>
      </w:r>
      <w:r>
        <w:rPr>
          <w:color w:val="7E7E7E"/>
          <w:spacing w:val="-5"/>
          <w:sz w:val="16"/>
        </w:rPr>
        <w:t xml:space="preserve"> </w:t>
      </w:r>
      <w:r>
        <w:rPr>
          <w:color w:val="7E7E7E"/>
          <w:sz w:val="16"/>
        </w:rPr>
        <w:t>of</w:t>
      </w:r>
      <w:r>
        <w:rPr>
          <w:color w:val="7E7E7E"/>
          <w:spacing w:val="-2"/>
          <w:sz w:val="16"/>
        </w:rPr>
        <w:t xml:space="preserve"> </w:t>
      </w:r>
      <w:r>
        <w:rPr>
          <w:color w:val="7E7E7E"/>
          <w:sz w:val="16"/>
        </w:rPr>
        <w:t>medical</w:t>
      </w:r>
      <w:r>
        <w:rPr>
          <w:color w:val="7E7E7E"/>
          <w:spacing w:val="-5"/>
          <w:sz w:val="16"/>
        </w:rPr>
        <w:t xml:space="preserve"> </w:t>
      </w:r>
      <w:r>
        <w:rPr>
          <w:color w:val="7E7E7E"/>
          <w:sz w:val="16"/>
        </w:rPr>
        <w:t>necessity</w:t>
      </w:r>
      <w:r>
        <w:rPr>
          <w:color w:val="7E7E7E"/>
          <w:spacing w:val="-5"/>
          <w:sz w:val="16"/>
        </w:rPr>
        <w:t xml:space="preserve"> </w:t>
      </w:r>
      <w:r>
        <w:rPr>
          <w:color w:val="7E7E7E"/>
          <w:sz w:val="16"/>
        </w:rPr>
        <w:t>that</w:t>
      </w:r>
      <w:r>
        <w:rPr>
          <w:color w:val="7E7E7E"/>
          <w:spacing w:val="-4"/>
          <w:sz w:val="16"/>
        </w:rPr>
        <w:t xml:space="preserve"> </w:t>
      </w:r>
      <w:r>
        <w:rPr>
          <w:color w:val="7E7E7E"/>
          <w:sz w:val="16"/>
        </w:rPr>
        <w:t>can</w:t>
      </w:r>
      <w:r>
        <w:rPr>
          <w:color w:val="7E7E7E"/>
          <w:spacing w:val="-4"/>
          <w:sz w:val="16"/>
        </w:rPr>
        <w:t xml:space="preserve"> </w:t>
      </w:r>
      <w:r>
        <w:rPr>
          <w:color w:val="7E7E7E"/>
          <w:sz w:val="16"/>
        </w:rPr>
        <w:t>be</w:t>
      </w:r>
      <w:r>
        <w:rPr>
          <w:color w:val="7E7E7E"/>
          <w:spacing w:val="-5"/>
          <w:sz w:val="16"/>
        </w:rPr>
        <w:t xml:space="preserve"> </w:t>
      </w:r>
      <w:r>
        <w:rPr>
          <w:color w:val="7E7E7E"/>
          <w:sz w:val="16"/>
        </w:rPr>
        <w:t>customized</w:t>
      </w:r>
      <w:r>
        <w:rPr>
          <w:color w:val="7E7E7E"/>
          <w:spacing w:val="-6"/>
          <w:sz w:val="16"/>
        </w:rPr>
        <w:t xml:space="preserve"> </w:t>
      </w:r>
      <w:r>
        <w:rPr>
          <w:color w:val="7E7E7E"/>
          <w:sz w:val="16"/>
        </w:rPr>
        <w:t>based</w:t>
      </w:r>
      <w:r>
        <w:rPr>
          <w:color w:val="7E7E7E"/>
          <w:spacing w:val="-5"/>
          <w:sz w:val="16"/>
        </w:rPr>
        <w:t xml:space="preserve"> </w:t>
      </w:r>
      <w:r>
        <w:rPr>
          <w:color w:val="7E7E7E"/>
          <w:sz w:val="16"/>
        </w:rPr>
        <w:t>on</w:t>
      </w:r>
      <w:r>
        <w:rPr>
          <w:color w:val="7E7E7E"/>
          <w:spacing w:val="-2"/>
          <w:sz w:val="16"/>
        </w:rPr>
        <w:t xml:space="preserve"> </w:t>
      </w:r>
      <w:r>
        <w:rPr>
          <w:color w:val="7E7E7E"/>
          <w:sz w:val="16"/>
        </w:rPr>
        <w:t>your</w:t>
      </w:r>
      <w:r>
        <w:rPr>
          <w:color w:val="7E7E7E"/>
          <w:spacing w:val="-5"/>
          <w:sz w:val="16"/>
        </w:rPr>
        <w:t xml:space="preserve"> </w:t>
      </w:r>
      <w:r>
        <w:rPr>
          <w:color w:val="7E7E7E"/>
          <w:sz w:val="16"/>
        </w:rPr>
        <w:t>patient’s</w:t>
      </w:r>
      <w:r>
        <w:rPr>
          <w:color w:val="7E7E7E"/>
          <w:spacing w:val="-5"/>
          <w:sz w:val="16"/>
        </w:rPr>
        <w:t xml:space="preserve"> </w:t>
      </w:r>
      <w:r>
        <w:rPr>
          <w:color w:val="7E7E7E"/>
          <w:sz w:val="16"/>
        </w:rPr>
        <w:t>medical</w:t>
      </w:r>
      <w:r>
        <w:rPr>
          <w:color w:val="7E7E7E"/>
          <w:spacing w:val="-5"/>
          <w:sz w:val="16"/>
        </w:rPr>
        <w:t xml:space="preserve"> </w:t>
      </w:r>
      <w:r>
        <w:rPr>
          <w:color w:val="7E7E7E"/>
          <w:sz w:val="16"/>
        </w:rPr>
        <w:t>history</w:t>
      </w:r>
      <w:r>
        <w:rPr>
          <w:color w:val="7E7E7E"/>
          <w:spacing w:val="-5"/>
          <w:sz w:val="16"/>
        </w:rPr>
        <w:t xml:space="preserve"> </w:t>
      </w:r>
      <w:r>
        <w:rPr>
          <w:color w:val="7E7E7E"/>
          <w:sz w:val="16"/>
        </w:rPr>
        <w:t>and</w:t>
      </w:r>
      <w:r>
        <w:rPr>
          <w:color w:val="7E7E7E"/>
          <w:spacing w:val="-3"/>
          <w:sz w:val="16"/>
        </w:rPr>
        <w:t xml:space="preserve"> </w:t>
      </w:r>
      <w:r>
        <w:rPr>
          <w:color w:val="7E7E7E"/>
          <w:sz w:val="16"/>
        </w:rPr>
        <w:t>demographic</w:t>
      </w:r>
      <w:r>
        <w:rPr>
          <w:color w:val="7E7E7E"/>
          <w:spacing w:val="-5"/>
          <w:sz w:val="16"/>
        </w:rPr>
        <w:t xml:space="preserve"> </w:t>
      </w:r>
      <w:r>
        <w:rPr>
          <w:color w:val="7E7E7E"/>
          <w:sz w:val="16"/>
        </w:rPr>
        <w:t>information.</w:t>
      </w:r>
      <w:r>
        <w:rPr>
          <w:color w:val="7E7E7E"/>
          <w:spacing w:val="-6"/>
          <w:sz w:val="16"/>
        </w:rPr>
        <w:t xml:space="preserve"> </w:t>
      </w:r>
      <w:r>
        <w:rPr>
          <w:color w:val="7E7E7E"/>
          <w:sz w:val="16"/>
        </w:rPr>
        <w:t>Please note</w:t>
      </w:r>
      <w:r>
        <w:rPr>
          <w:color w:val="7E7E7E"/>
          <w:spacing w:val="-2"/>
          <w:sz w:val="16"/>
        </w:rPr>
        <w:t xml:space="preserve"> </w:t>
      </w:r>
      <w:r>
        <w:rPr>
          <w:color w:val="7E7E7E"/>
          <w:sz w:val="16"/>
        </w:rPr>
        <w:t>that</w:t>
      </w:r>
      <w:r>
        <w:rPr>
          <w:color w:val="7E7E7E"/>
          <w:spacing w:val="-1"/>
          <w:sz w:val="16"/>
        </w:rPr>
        <w:t xml:space="preserve"> </w:t>
      </w:r>
      <w:r>
        <w:rPr>
          <w:color w:val="7E7E7E"/>
          <w:sz w:val="16"/>
        </w:rPr>
        <w:t>some health plans</w:t>
      </w:r>
      <w:r>
        <w:rPr>
          <w:color w:val="7E7E7E"/>
          <w:spacing w:val="-1"/>
          <w:sz w:val="16"/>
        </w:rPr>
        <w:t xml:space="preserve"> </w:t>
      </w:r>
      <w:r>
        <w:rPr>
          <w:color w:val="7E7E7E"/>
          <w:sz w:val="16"/>
        </w:rPr>
        <w:t>may</w:t>
      </w:r>
      <w:r>
        <w:rPr>
          <w:color w:val="7E7E7E"/>
          <w:spacing w:val="-1"/>
          <w:sz w:val="16"/>
        </w:rPr>
        <w:t xml:space="preserve"> </w:t>
      </w:r>
      <w:r>
        <w:rPr>
          <w:color w:val="7E7E7E"/>
          <w:sz w:val="16"/>
        </w:rPr>
        <w:t>have</w:t>
      </w:r>
      <w:r>
        <w:rPr>
          <w:color w:val="7E7E7E"/>
          <w:spacing w:val="-1"/>
          <w:sz w:val="16"/>
        </w:rPr>
        <w:t xml:space="preserve"> </w:t>
      </w:r>
      <w:r>
        <w:rPr>
          <w:color w:val="7E7E7E"/>
          <w:sz w:val="16"/>
        </w:rPr>
        <w:t>specific forms</w:t>
      </w:r>
      <w:r>
        <w:rPr>
          <w:color w:val="7E7E7E"/>
          <w:spacing w:val="-1"/>
          <w:sz w:val="16"/>
        </w:rPr>
        <w:t xml:space="preserve"> </w:t>
      </w:r>
      <w:r>
        <w:rPr>
          <w:color w:val="7E7E7E"/>
          <w:sz w:val="16"/>
        </w:rPr>
        <w:t>that must be completed</w:t>
      </w:r>
      <w:r>
        <w:rPr>
          <w:color w:val="7E7E7E"/>
          <w:spacing w:val="-1"/>
          <w:sz w:val="16"/>
        </w:rPr>
        <w:t xml:space="preserve"> </w:t>
      </w:r>
      <w:r>
        <w:rPr>
          <w:color w:val="7E7E7E"/>
          <w:sz w:val="16"/>
        </w:rPr>
        <w:t>in order</w:t>
      </w:r>
      <w:r>
        <w:rPr>
          <w:color w:val="7E7E7E"/>
          <w:spacing w:val="-1"/>
          <w:sz w:val="16"/>
        </w:rPr>
        <w:t xml:space="preserve"> </w:t>
      </w:r>
      <w:r>
        <w:rPr>
          <w:color w:val="7E7E7E"/>
          <w:sz w:val="16"/>
        </w:rPr>
        <w:t>to</w:t>
      </w:r>
      <w:r>
        <w:rPr>
          <w:color w:val="7E7E7E"/>
          <w:spacing w:val="-1"/>
          <w:sz w:val="16"/>
        </w:rPr>
        <w:t xml:space="preserve"> </w:t>
      </w:r>
      <w:r>
        <w:rPr>
          <w:color w:val="7E7E7E"/>
          <w:sz w:val="16"/>
        </w:rPr>
        <w:t>request prior authorization or</w:t>
      </w:r>
      <w:r>
        <w:rPr>
          <w:color w:val="7E7E7E"/>
          <w:spacing w:val="-1"/>
          <w:sz w:val="16"/>
        </w:rPr>
        <w:t xml:space="preserve"> </w:t>
      </w:r>
      <w:r>
        <w:rPr>
          <w:color w:val="7E7E7E"/>
          <w:sz w:val="16"/>
        </w:rPr>
        <w:t>to</w:t>
      </w:r>
      <w:r>
        <w:rPr>
          <w:color w:val="7E7E7E"/>
          <w:spacing w:val="-1"/>
          <w:sz w:val="16"/>
        </w:rPr>
        <w:t xml:space="preserve"> </w:t>
      </w:r>
      <w:r>
        <w:rPr>
          <w:color w:val="7E7E7E"/>
          <w:sz w:val="16"/>
        </w:rPr>
        <w:t>document medical</w:t>
      </w:r>
      <w:r>
        <w:rPr>
          <w:color w:val="7E7E7E"/>
          <w:spacing w:val="-1"/>
          <w:sz w:val="16"/>
        </w:rPr>
        <w:t xml:space="preserve"> </w:t>
      </w:r>
      <w:r>
        <w:rPr>
          <w:color w:val="7E7E7E"/>
          <w:sz w:val="16"/>
        </w:rPr>
        <w:t>necessity. It is important to ensure that this letter is tailored to the requirements of the health plan.</w:t>
      </w:r>
    </w:p>
    <w:p w14:paraId="45E0AB11" w14:textId="77777777" w:rsidR="00332DCE" w:rsidRPr="007366B1" w:rsidRDefault="00332DCE">
      <w:pPr>
        <w:pStyle w:val="BodyText"/>
        <w:spacing w:before="1"/>
        <w:rPr>
          <w:sz w:val="8"/>
          <w:szCs w:val="10"/>
        </w:rPr>
      </w:pPr>
    </w:p>
    <w:p w14:paraId="570F7235" w14:textId="1482540F" w:rsidR="00332DCE" w:rsidRDefault="00066F3A">
      <w:pPr>
        <w:ind w:left="100" w:right="133"/>
        <w:rPr>
          <w:sz w:val="16"/>
        </w:rPr>
      </w:pPr>
      <w:r>
        <w:rPr>
          <w:color w:val="7E7E7E"/>
          <w:sz w:val="16"/>
        </w:rPr>
        <w:t>This</w:t>
      </w:r>
      <w:r>
        <w:rPr>
          <w:color w:val="7E7E7E"/>
          <w:spacing w:val="-3"/>
          <w:sz w:val="16"/>
        </w:rPr>
        <w:t xml:space="preserve"> </w:t>
      </w:r>
      <w:r>
        <w:rPr>
          <w:color w:val="7E7E7E"/>
          <w:sz w:val="16"/>
        </w:rPr>
        <w:t>sample</w:t>
      </w:r>
      <w:r>
        <w:rPr>
          <w:color w:val="7E7E7E"/>
          <w:spacing w:val="-2"/>
          <w:sz w:val="16"/>
        </w:rPr>
        <w:t xml:space="preserve"> </w:t>
      </w:r>
      <w:r>
        <w:rPr>
          <w:color w:val="7E7E7E"/>
          <w:sz w:val="16"/>
        </w:rPr>
        <w:t>letter</w:t>
      </w:r>
      <w:r>
        <w:rPr>
          <w:color w:val="7E7E7E"/>
          <w:spacing w:val="-3"/>
          <w:sz w:val="16"/>
        </w:rPr>
        <w:t xml:space="preserve"> </w:t>
      </w:r>
      <w:r>
        <w:rPr>
          <w:color w:val="7E7E7E"/>
          <w:sz w:val="16"/>
        </w:rPr>
        <w:t>and</w:t>
      </w:r>
      <w:r>
        <w:rPr>
          <w:color w:val="7E7E7E"/>
          <w:spacing w:val="-3"/>
          <w:sz w:val="16"/>
        </w:rPr>
        <w:t xml:space="preserve"> </w:t>
      </w:r>
      <w:r>
        <w:rPr>
          <w:color w:val="7E7E7E"/>
          <w:sz w:val="16"/>
        </w:rPr>
        <w:t>related</w:t>
      </w:r>
      <w:r>
        <w:rPr>
          <w:color w:val="7E7E7E"/>
          <w:spacing w:val="-3"/>
          <w:sz w:val="16"/>
        </w:rPr>
        <w:t xml:space="preserve"> </w:t>
      </w:r>
      <w:r>
        <w:rPr>
          <w:color w:val="7E7E7E"/>
          <w:sz w:val="16"/>
        </w:rPr>
        <w:t>information</w:t>
      </w:r>
      <w:r>
        <w:rPr>
          <w:color w:val="7E7E7E"/>
          <w:spacing w:val="-2"/>
          <w:sz w:val="16"/>
        </w:rPr>
        <w:t xml:space="preserve"> </w:t>
      </w:r>
      <w:r>
        <w:rPr>
          <w:color w:val="7E7E7E"/>
          <w:sz w:val="16"/>
        </w:rPr>
        <w:t>are</w:t>
      </w:r>
      <w:r>
        <w:rPr>
          <w:color w:val="7E7E7E"/>
          <w:spacing w:val="-2"/>
          <w:sz w:val="16"/>
        </w:rPr>
        <w:t xml:space="preserve"> </w:t>
      </w:r>
      <w:r>
        <w:rPr>
          <w:color w:val="7E7E7E"/>
          <w:sz w:val="16"/>
        </w:rPr>
        <w:t>provided</w:t>
      </w:r>
      <w:r>
        <w:rPr>
          <w:color w:val="7E7E7E"/>
          <w:spacing w:val="-3"/>
          <w:sz w:val="16"/>
        </w:rPr>
        <w:t xml:space="preserve"> </w:t>
      </w:r>
      <w:r>
        <w:rPr>
          <w:color w:val="7E7E7E"/>
          <w:sz w:val="16"/>
        </w:rPr>
        <w:t>for</w:t>
      </w:r>
      <w:r>
        <w:rPr>
          <w:color w:val="7E7E7E"/>
          <w:spacing w:val="-3"/>
          <w:sz w:val="16"/>
        </w:rPr>
        <w:t xml:space="preserve"> </w:t>
      </w:r>
      <w:r>
        <w:rPr>
          <w:color w:val="7E7E7E"/>
          <w:sz w:val="16"/>
        </w:rPr>
        <w:t>informational</w:t>
      </w:r>
      <w:r>
        <w:rPr>
          <w:color w:val="7E7E7E"/>
          <w:spacing w:val="-3"/>
          <w:sz w:val="16"/>
        </w:rPr>
        <w:t xml:space="preserve"> </w:t>
      </w:r>
      <w:r>
        <w:rPr>
          <w:color w:val="7E7E7E"/>
          <w:sz w:val="16"/>
        </w:rPr>
        <w:t>purposes</w:t>
      </w:r>
      <w:r>
        <w:rPr>
          <w:color w:val="7E7E7E"/>
          <w:spacing w:val="-3"/>
          <w:sz w:val="16"/>
        </w:rPr>
        <w:t xml:space="preserve"> </w:t>
      </w:r>
      <w:r>
        <w:rPr>
          <w:color w:val="7E7E7E"/>
          <w:sz w:val="16"/>
        </w:rPr>
        <w:t>only.</w:t>
      </w:r>
      <w:r>
        <w:rPr>
          <w:color w:val="7E7E7E"/>
          <w:spacing w:val="-1"/>
          <w:sz w:val="16"/>
        </w:rPr>
        <w:t xml:space="preserve"> </w:t>
      </w:r>
      <w:r>
        <w:rPr>
          <w:color w:val="7E7E7E"/>
          <w:sz w:val="16"/>
        </w:rPr>
        <w:t>It</w:t>
      </w:r>
      <w:r>
        <w:rPr>
          <w:color w:val="7E7E7E"/>
          <w:spacing w:val="-1"/>
          <w:sz w:val="16"/>
        </w:rPr>
        <w:t xml:space="preserve"> </w:t>
      </w:r>
      <w:r>
        <w:rPr>
          <w:color w:val="7E7E7E"/>
          <w:sz w:val="16"/>
        </w:rPr>
        <w:t>is</w:t>
      </w:r>
      <w:r>
        <w:rPr>
          <w:color w:val="7E7E7E"/>
          <w:spacing w:val="-3"/>
          <w:sz w:val="16"/>
        </w:rPr>
        <w:t xml:space="preserve"> </w:t>
      </w:r>
      <w:r>
        <w:rPr>
          <w:color w:val="7E7E7E"/>
          <w:sz w:val="16"/>
        </w:rPr>
        <w:t>the</w:t>
      </w:r>
      <w:r>
        <w:rPr>
          <w:color w:val="7E7E7E"/>
          <w:spacing w:val="-2"/>
          <w:sz w:val="16"/>
        </w:rPr>
        <w:t xml:space="preserve"> </w:t>
      </w:r>
      <w:r>
        <w:rPr>
          <w:color w:val="7E7E7E"/>
          <w:sz w:val="16"/>
        </w:rPr>
        <w:t>responsibility</w:t>
      </w:r>
      <w:r>
        <w:rPr>
          <w:color w:val="7E7E7E"/>
          <w:spacing w:val="-3"/>
          <w:sz w:val="16"/>
        </w:rPr>
        <w:t xml:space="preserve"> </w:t>
      </w:r>
      <w:r>
        <w:rPr>
          <w:color w:val="7E7E7E"/>
          <w:sz w:val="16"/>
        </w:rPr>
        <w:t>of</w:t>
      </w:r>
      <w:r>
        <w:rPr>
          <w:color w:val="7E7E7E"/>
          <w:spacing w:val="-2"/>
          <w:sz w:val="16"/>
        </w:rPr>
        <w:t xml:space="preserve"> </w:t>
      </w:r>
      <w:r>
        <w:rPr>
          <w:color w:val="7E7E7E"/>
          <w:sz w:val="16"/>
        </w:rPr>
        <w:t>the</w:t>
      </w:r>
      <w:r>
        <w:rPr>
          <w:color w:val="7E7E7E"/>
          <w:spacing w:val="-2"/>
          <w:sz w:val="16"/>
        </w:rPr>
        <w:t xml:space="preserve"> </w:t>
      </w:r>
      <w:r>
        <w:rPr>
          <w:color w:val="7E7E7E"/>
          <w:sz w:val="16"/>
        </w:rPr>
        <w:t>healthcare</w:t>
      </w:r>
      <w:r>
        <w:rPr>
          <w:color w:val="7E7E7E"/>
          <w:spacing w:val="-2"/>
          <w:sz w:val="16"/>
        </w:rPr>
        <w:t xml:space="preserve"> </w:t>
      </w:r>
      <w:r>
        <w:rPr>
          <w:color w:val="7E7E7E"/>
          <w:sz w:val="16"/>
        </w:rPr>
        <w:t>provider</w:t>
      </w:r>
      <w:r>
        <w:rPr>
          <w:color w:val="7E7E7E"/>
          <w:spacing w:val="-3"/>
          <w:sz w:val="16"/>
        </w:rPr>
        <w:t xml:space="preserve"> </w:t>
      </w:r>
      <w:r>
        <w:rPr>
          <w:color w:val="7E7E7E"/>
          <w:sz w:val="16"/>
        </w:rPr>
        <w:t>and/or</w:t>
      </w:r>
      <w:r>
        <w:rPr>
          <w:color w:val="7E7E7E"/>
          <w:spacing w:val="-3"/>
          <w:sz w:val="16"/>
        </w:rPr>
        <w:t xml:space="preserve"> </w:t>
      </w:r>
      <w:r>
        <w:rPr>
          <w:color w:val="7E7E7E"/>
          <w:sz w:val="16"/>
        </w:rPr>
        <w:t xml:space="preserve">their office staff, as appropriate, to determine the appropriate diagnosis, treatment protocol, and content of all such letters and related forms for each individual patient. </w:t>
      </w:r>
      <w:r w:rsidR="006833B0">
        <w:rPr>
          <w:color w:val="7E7E7E"/>
          <w:sz w:val="16"/>
        </w:rPr>
        <w:t>Sanofi</w:t>
      </w:r>
      <w:r>
        <w:rPr>
          <w:color w:val="7E7E7E"/>
          <w:sz w:val="16"/>
        </w:rPr>
        <w:t xml:space="preserve"> does not guarantee coverage or reimbursement for any product.</w:t>
      </w:r>
    </w:p>
    <w:p w14:paraId="069D3C97" w14:textId="77777777" w:rsidR="00332DCE" w:rsidRPr="007366B1" w:rsidRDefault="00332DCE">
      <w:pPr>
        <w:pStyle w:val="BodyText"/>
        <w:spacing w:before="1"/>
        <w:rPr>
          <w:sz w:val="10"/>
          <w:szCs w:val="12"/>
        </w:rPr>
      </w:pPr>
    </w:p>
    <w:p w14:paraId="592A1E75" w14:textId="77777777" w:rsidR="00332DCE" w:rsidRDefault="00066F3A">
      <w:pPr>
        <w:pStyle w:val="BodyText"/>
        <w:ind w:left="100"/>
      </w:pPr>
      <w:r>
        <w:rPr>
          <w:color w:val="FA00FF"/>
          <w:spacing w:val="-2"/>
        </w:rPr>
        <w:t>[Date]</w:t>
      </w:r>
    </w:p>
    <w:p w14:paraId="3FDF51C9" w14:textId="77777777" w:rsidR="00332DCE" w:rsidRPr="007366B1" w:rsidRDefault="00332DCE">
      <w:pPr>
        <w:pStyle w:val="BodyText"/>
        <w:spacing w:before="12"/>
        <w:rPr>
          <w:sz w:val="12"/>
          <w:szCs w:val="12"/>
        </w:rPr>
      </w:pPr>
    </w:p>
    <w:p w14:paraId="6D7810C1" w14:textId="77777777" w:rsidR="00BE60C9" w:rsidRDefault="00066F3A" w:rsidP="00BE60C9">
      <w:pPr>
        <w:pStyle w:val="BodyText"/>
        <w:ind w:left="100" w:right="4630"/>
        <w:rPr>
          <w:color w:val="FA00FF"/>
        </w:rPr>
      </w:pPr>
      <w:r>
        <w:t>Re:</w:t>
      </w:r>
      <w:r>
        <w:rPr>
          <w:spacing w:val="-13"/>
        </w:rPr>
        <w:t xml:space="preserve"> </w:t>
      </w:r>
      <w:r w:rsidR="00BE60C9" w:rsidRPr="00BE60C9">
        <w:rPr>
          <w:color w:val="FA00FF"/>
        </w:rPr>
        <w:t>[[Patient Name]</w:t>
      </w:r>
      <w:r w:rsidR="00BE60C9" w:rsidRPr="00332BB8">
        <w:t>,</w:t>
      </w:r>
      <w:r w:rsidR="00BE60C9" w:rsidRPr="00BE60C9">
        <w:rPr>
          <w:color w:val="FA00FF"/>
        </w:rPr>
        <w:t xml:space="preserve"> [Parent/Legal Guardian's Name]]</w:t>
      </w:r>
      <w:r w:rsidR="00BE60C9" w:rsidRPr="00B56FE6">
        <w:t>,</w:t>
      </w:r>
      <w:r w:rsidR="00BE60C9" w:rsidRPr="00BE60C9">
        <w:rPr>
          <w:color w:val="FA00FF"/>
        </w:rPr>
        <w:t xml:space="preserve"> [Patient Date of Birth]</w:t>
      </w:r>
      <w:r>
        <w:rPr>
          <w:color w:val="FA00FF"/>
        </w:rPr>
        <w:t xml:space="preserve"> </w:t>
      </w:r>
    </w:p>
    <w:p w14:paraId="75515958" w14:textId="21379C68" w:rsidR="00332DCE" w:rsidRDefault="00066F3A">
      <w:pPr>
        <w:pStyle w:val="BodyText"/>
        <w:ind w:left="100" w:right="5896"/>
      </w:pPr>
      <w:r>
        <w:t xml:space="preserve">Policy Number: </w:t>
      </w:r>
      <w:r>
        <w:rPr>
          <w:color w:val="FA00FF"/>
        </w:rPr>
        <w:t>[Policy Number]</w:t>
      </w:r>
    </w:p>
    <w:p w14:paraId="4CDD7031" w14:textId="77777777" w:rsidR="00332DCE" w:rsidRDefault="00066F3A">
      <w:pPr>
        <w:pStyle w:val="BodyText"/>
        <w:spacing w:before="1"/>
        <w:ind w:left="100"/>
      </w:pPr>
      <w:r>
        <w:t>Group</w:t>
      </w:r>
      <w:r>
        <w:rPr>
          <w:spacing w:val="-10"/>
        </w:rPr>
        <w:t xml:space="preserve"> </w:t>
      </w:r>
      <w:r>
        <w:t>Number:</w:t>
      </w:r>
      <w:r>
        <w:rPr>
          <w:spacing w:val="-8"/>
        </w:rPr>
        <w:t xml:space="preserve"> </w:t>
      </w:r>
      <w:r>
        <w:rPr>
          <w:color w:val="FA00FF"/>
        </w:rPr>
        <w:t>[Group</w:t>
      </w:r>
      <w:r>
        <w:rPr>
          <w:color w:val="FA00FF"/>
          <w:spacing w:val="-7"/>
        </w:rPr>
        <w:t xml:space="preserve"> </w:t>
      </w:r>
      <w:r>
        <w:rPr>
          <w:color w:val="FA00FF"/>
          <w:spacing w:val="-2"/>
        </w:rPr>
        <w:t>Number]</w:t>
      </w:r>
    </w:p>
    <w:p w14:paraId="6625DEF1" w14:textId="16C2C1D9" w:rsidR="00332DCE" w:rsidRDefault="00066F3A">
      <w:pPr>
        <w:pStyle w:val="BodyText"/>
        <w:spacing w:before="1"/>
        <w:ind w:left="100"/>
      </w:pPr>
      <w:r>
        <w:rPr>
          <w:color w:val="FA00FF"/>
        </w:rPr>
        <w:t>[Medicai</w:t>
      </w:r>
      <w:r w:rsidR="00BE60C9">
        <w:rPr>
          <w:color w:val="FA00FF"/>
        </w:rPr>
        <w:t>d Provider Number: Medicaid Number</w:t>
      </w:r>
      <w:r>
        <w:rPr>
          <w:color w:val="FA00FF"/>
          <w:spacing w:val="-2"/>
        </w:rPr>
        <w:t>]</w:t>
      </w:r>
    </w:p>
    <w:p w14:paraId="55E6A6E8" w14:textId="77777777" w:rsidR="00332DCE" w:rsidRPr="007366B1" w:rsidRDefault="00332DCE">
      <w:pPr>
        <w:pStyle w:val="BodyText"/>
        <w:spacing w:before="12"/>
        <w:rPr>
          <w:sz w:val="12"/>
          <w:szCs w:val="12"/>
        </w:rPr>
      </w:pPr>
    </w:p>
    <w:p w14:paraId="0C9DE694" w14:textId="6EBF8536" w:rsidR="00332DCE" w:rsidRDefault="00066F3A">
      <w:pPr>
        <w:pStyle w:val="Heading2"/>
      </w:pPr>
      <w:r>
        <w:t>Subject:</w:t>
      </w:r>
      <w:r>
        <w:rPr>
          <w:spacing w:val="-14"/>
        </w:rPr>
        <w:t xml:space="preserve"> </w:t>
      </w:r>
      <w:r>
        <w:t>Expedited</w:t>
      </w:r>
      <w:r>
        <w:rPr>
          <w:spacing w:val="-11"/>
        </w:rPr>
        <w:t xml:space="preserve"> </w:t>
      </w:r>
      <w:r>
        <w:t>review</w:t>
      </w:r>
      <w:r>
        <w:rPr>
          <w:spacing w:val="-10"/>
        </w:rPr>
        <w:t xml:space="preserve"> </w:t>
      </w:r>
      <w:r>
        <w:t>request</w:t>
      </w:r>
      <w:r>
        <w:rPr>
          <w:spacing w:val="-10"/>
        </w:rPr>
        <w:t xml:space="preserve"> </w:t>
      </w:r>
      <w:r>
        <w:t>for</w:t>
      </w:r>
      <w:r>
        <w:rPr>
          <w:spacing w:val="-9"/>
        </w:rPr>
        <w:t xml:space="preserve"> </w:t>
      </w:r>
      <w:r>
        <w:t>TZIELD</w:t>
      </w:r>
      <w:r w:rsidR="006833B0" w:rsidRPr="006833B0">
        <w:rPr>
          <w:vertAlign w:val="superscript"/>
        </w:rPr>
        <w:t>®</w:t>
      </w:r>
      <w:r>
        <w:rPr>
          <w:spacing w:val="8"/>
          <w:position w:val="6"/>
          <w:sz w:val="12"/>
        </w:rPr>
        <w:t xml:space="preserve"> </w:t>
      </w:r>
      <w:r>
        <w:t>(teplizumab-</w:t>
      </w:r>
      <w:r>
        <w:rPr>
          <w:spacing w:val="-2"/>
        </w:rPr>
        <w:t>mzwv)</w:t>
      </w:r>
      <w:r w:rsidR="00AC428C">
        <w:rPr>
          <w:spacing w:val="-2"/>
        </w:rPr>
        <w:t xml:space="preserve"> Injection 2 mg/2 mL</w:t>
      </w:r>
    </w:p>
    <w:p w14:paraId="20A37C82" w14:textId="77777777" w:rsidR="00332DCE" w:rsidRPr="00BE734D" w:rsidRDefault="00332DCE">
      <w:pPr>
        <w:pStyle w:val="BodyText"/>
        <w:spacing w:before="2"/>
        <w:rPr>
          <w:b/>
          <w:sz w:val="12"/>
          <w:szCs w:val="12"/>
        </w:rPr>
      </w:pPr>
    </w:p>
    <w:p w14:paraId="3AEC384E" w14:textId="77777777" w:rsidR="00332DCE" w:rsidRDefault="00066F3A">
      <w:pPr>
        <w:pStyle w:val="BodyText"/>
        <w:ind w:left="100"/>
      </w:pPr>
      <w:r>
        <w:t>Dear</w:t>
      </w:r>
      <w:r>
        <w:rPr>
          <w:spacing w:val="-2"/>
        </w:rPr>
        <w:t xml:space="preserve"> </w:t>
      </w:r>
      <w:r>
        <w:rPr>
          <w:color w:val="FA00FF"/>
        </w:rPr>
        <w:t>[Medical</w:t>
      </w:r>
      <w:r>
        <w:rPr>
          <w:color w:val="FA00FF"/>
          <w:spacing w:val="-2"/>
        </w:rPr>
        <w:t xml:space="preserve"> Director]</w:t>
      </w:r>
      <w:r>
        <w:rPr>
          <w:spacing w:val="-2"/>
        </w:rPr>
        <w:t>,</w:t>
      </w:r>
    </w:p>
    <w:p w14:paraId="1338E134" w14:textId="77777777" w:rsidR="00332DCE" w:rsidRPr="00BE734D" w:rsidRDefault="00332DCE">
      <w:pPr>
        <w:pStyle w:val="BodyText"/>
        <w:spacing w:before="12"/>
        <w:rPr>
          <w:sz w:val="12"/>
          <w:szCs w:val="12"/>
        </w:rPr>
      </w:pPr>
    </w:p>
    <w:p w14:paraId="08244BB4" w14:textId="7B878A6E" w:rsidR="00332DCE" w:rsidRDefault="00066F3A">
      <w:pPr>
        <w:pStyle w:val="BodyText"/>
        <w:ind w:left="100" w:right="133"/>
      </w:pPr>
      <w:r>
        <w:t>I am writing to request authorization for TZIELD</w:t>
      </w:r>
      <w:r w:rsidR="006833B0" w:rsidRPr="006833B0">
        <w:rPr>
          <w:vertAlign w:val="superscript"/>
        </w:rPr>
        <w:t>®</w:t>
      </w:r>
      <w:r w:rsidR="006833B0">
        <w:t xml:space="preserve"> </w:t>
      </w:r>
      <w:r>
        <w:t xml:space="preserve">(teplizumab-mzwv) </w:t>
      </w:r>
      <w:r w:rsidR="004A718C">
        <w:t xml:space="preserve">Injection 2 mg/2 mL </w:t>
      </w:r>
      <w:r>
        <w:t xml:space="preserve">for my patient, </w:t>
      </w:r>
      <w:r>
        <w:rPr>
          <w:color w:val="FA00FF"/>
        </w:rPr>
        <w:t>[Patient Name]</w:t>
      </w:r>
      <w:r>
        <w:t xml:space="preserve">, </w:t>
      </w:r>
      <w:r>
        <w:rPr>
          <w:color w:val="FA00FF"/>
        </w:rPr>
        <w:t>[DOB]</w:t>
      </w:r>
      <w:r>
        <w:t xml:space="preserve">, </w:t>
      </w:r>
      <w:r>
        <w:rPr>
          <w:color w:val="FA00FF"/>
        </w:rPr>
        <w:t>[patient weight, height]</w:t>
      </w:r>
      <w:r>
        <w:t>, who has</w:t>
      </w:r>
      <w:r w:rsidR="006C55FC">
        <w:t xml:space="preserve"> been recently diagnosed with</w:t>
      </w:r>
      <w:r>
        <w:t xml:space="preserve"> Stage </w:t>
      </w:r>
      <w:r w:rsidR="00D74B93">
        <w:t>3</w:t>
      </w:r>
      <w:r>
        <w:t xml:space="preserve"> type 1 diabetes (T1D).</w:t>
      </w:r>
      <w:r w:rsidR="00BE60C9">
        <w:rPr>
          <w:vertAlign w:val="superscript"/>
        </w:rPr>
        <w:t>1</w:t>
      </w:r>
      <w:r>
        <w:rPr>
          <w:spacing w:val="-2"/>
        </w:rPr>
        <w:t xml:space="preserve"> </w:t>
      </w:r>
      <w:r w:rsidR="00D74B93">
        <w:rPr>
          <w:color w:val="FA00FF"/>
        </w:rPr>
        <w:t xml:space="preserve">[Patient Name] </w:t>
      </w:r>
      <w:r w:rsidR="00D74B93">
        <w:t xml:space="preserve">was diagnosed on </w:t>
      </w:r>
      <w:r w:rsidR="00D74B93">
        <w:rPr>
          <w:color w:val="FA00FF"/>
        </w:rPr>
        <w:t xml:space="preserve">[diagnosis </w:t>
      </w:r>
      <w:r w:rsidR="00D74B93">
        <w:rPr>
          <w:color w:val="FA00FF"/>
          <w:spacing w:val="-2"/>
        </w:rPr>
        <w:t>date]</w:t>
      </w:r>
      <w:r w:rsidR="00D74B93">
        <w:rPr>
          <w:spacing w:val="-2"/>
        </w:rPr>
        <w:t>, based on documentation</w:t>
      </w:r>
      <w:r w:rsidR="00D74B93">
        <w:rPr>
          <w:spacing w:val="-7"/>
        </w:rPr>
        <w:t xml:space="preserve"> </w:t>
      </w:r>
      <w:r w:rsidR="00D74B93">
        <w:rPr>
          <w:spacing w:val="-2"/>
        </w:rPr>
        <w:t>of</w:t>
      </w:r>
      <w:r w:rsidR="00D74B93">
        <w:rPr>
          <w:spacing w:val="-7"/>
        </w:rPr>
        <w:t xml:space="preserve"> </w:t>
      </w:r>
      <w:r w:rsidR="00D74B93">
        <w:rPr>
          <w:spacing w:val="-2"/>
        </w:rPr>
        <w:t>at</w:t>
      </w:r>
      <w:r w:rsidR="00D74B93">
        <w:rPr>
          <w:spacing w:val="-3"/>
        </w:rPr>
        <w:t xml:space="preserve"> </w:t>
      </w:r>
      <w:r w:rsidR="00D74B93">
        <w:rPr>
          <w:spacing w:val="-2"/>
        </w:rPr>
        <w:t>least</w:t>
      </w:r>
      <w:r w:rsidR="00D74B93">
        <w:rPr>
          <w:spacing w:val="-3"/>
        </w:rPr>
        <w:t xml:space="preserve"> </w:t>
      </w:r>
      <w:r w:rsidR="00D74B93">
        <w:rPr>
          <w:spacing w:val="-2"/>
        </w:rPr>
        <w:t>1</w:t>
      </w:r>
      <w:r w:rsidR="00D74B93">
        <w:rPr>
          <w:spacing w:val="-4"/>
        </w:rPr>
        <w:t xml:space="preserve"> </w:t>
      </w:r>
      <w:r w:rsidR="00D74B93">
        <w:rPr>
          <w:spacing w:val="-2"/>
        </w:rPr>
        <w:t>positive</w:t>
      </w:r>
      <w:r w:rsidR="00D74B93">
        <w:rPr>
          <w:spacing w:val="-5"/>
        </w:rPr>
        <w:t xml:space="preserve"> </w:t>
      </w:r>
      <w:r w:rsidR="00D74B93">
        <w:rPr>
          <w:spacing w:val="-2"/>
        </w:rPr>
        <w:t>pancreatic islet</w:t>
      </w:r>
      <w:r w:rsidR="00D74B93">
        <w:rPr>
          <w:spacing w:val="-3"/>
        </w:rPr>
        <w:t xml:space="preserve"> </w:t>
      </w:r>
      <w:r w:rsidR="00D74B93">
        <w:rPr>
          <w:spacing w:val="-2"/>
        </w:rPr>
        <w:t>autoantibody a</w:t>
      </w:r>
      <w:r w:rsidR="00B57256">
        <w:rPr>
          <w:spacing w:val="-2"/>
        </w:rPr>
        <w:t>nd p</w:t>
      </w:r>
      <w:r w:rsidR="00B57256" w:rsidRPr="00B57256">
        <w:rPr>
          <w:spacing w:val="-2"/>
        </w:rPr>
        <w:t>eak C-peptide ≥0.2 pmol/mL</w:t>
      </w:r>
      <w:r w:rsidR="00D74B93" w:rsidRPr="000567A4">
        <w:t>.</w:t>
      </w:r>
      <w:r w:rsidR="00D74B93" w:rsidRPr="000567A4">
        <w:rPr>
          <w:vertAlign w:val="superscript"/>
        </w:rPr>
        <w:t>1</w:t>
      </w:r>
      <w:r>
        <w:t xml:space="preserve"> </w:t>
      </w:r>
      <w:r w:rsidR="007366B1">
        <w:t>The</w:t>
      </w:r>
      <w:r w:rsidR="007366B1">
        <w:rPr>
          <w:spacing w:val="-3"/>
        </w:rPr>
        <w:t xml:space="preserve"> </w:t>
      </w:r>
      <w:r w:rsidR="007366B1">
        <w:t>clinical</w:t>
      </w:r>
      <w:r w:rsidR="007366B1">
        <w:rPr>
          <w:spacing w:val="-3"/>
        </w:rPr>
        <w:t xml:space="preserve"> </w:t>
      </w:r>
      <w:r w:rsidR="007366B1">
        <w:t>history</w:t>
      </w:r>
      <w:r w:rsidR="007366B1">
        <w:rPr>
          <w:spacing w:val="-3"/>
        </w:rPr>
        <w:t xml:space="preserve"> </w:t>
      </w:r>
      <w:r w:rsidR="007366B1">
        <w:t>of</w:t>
      </w:r>
      <w:r w:rsidR="007366B1">
        <w:rPr>
          <w:spacing w:val="-4"/>
        </w:rPr>
        <w:t xml:space="preserve"> </w:t>
      </w:r>
      <w:r w:rsidR="007366B1">
        <w:rPr>
          <w:color w:val="FA00FF"/>
        </w:rPr>
        <w:t xml:space="preserve">[Patient Name] </w:t>
      </w:r>
      <w:r w:rsidR="007366B1">
        <w:t xml:space="preserve">does not suggest type 2 </w:t>
      </w:r>
      <w:r w:rsidR="002423C3" w:rsidRPr="002423C3">
        <w:t>diabetes or other non-autoimmune dysglycemic conditions</w:t>
      </w:r>
      <w:r w:rsidR="00B57256">
        <w:t>.</w:t>
      </w:r>
      <w:r w:rsidR="003F7908">
        <w:rPr>
          <w:vertAlign w:val="superscript"/>
        </w:rPr>
        <w:t>1</w:t>
      </w:r>
      <w:r w:rsidR="007366B1" w:rsidRPr="007366B1">
        <w:t xml:space="preserve"> </w:t>
      </w:r>
      <w:r>
        <w:t>In accordance with my clinical judgment and the diagnosis</w:t>
      </w:r>
      <w:r>
        <w:rPr>
          <w:spacing w:val="-2"/>
        </w:rPr>
        <w:t xml:space="preserve"> </w:t>
      </w:r>
      <w:r>
        <w:t>above,</w:t>
      </w:r>
      <w:r>
        <w:rPr>
          <w:spacing w:val="-3"/>
        </w:rPr>
        <w:t xml:space="preserve"> </w:t>
      </w:r>
      <w:r>
        <w:t>TZIELD</w:t>
      </w:r>
      <w:r>
        <w:rPr>
          <w:spacing w:val="-2"/>
        </w:rPr>
        <w:t xml:space="preserve"> </w:t>
      </w:r>
      <w:r>
        <w:t>is</w:t>
      </w:r>
      <w:r>
        <w:rPr>
          <w:spacing w:val="-2"/>
        </w:rPr>
        <w:t xml:space="preserve"> </w:t>
      </w:r>
      <w:r>
        <w:t>medically</w:t>
      </w:r>
      <w:r>
        <w:rPr>
          <w:spacing w:val="-4"/>
        </w:rPr>
        <w:t xml:space="preserve"> </w:t>
      </w:r>
      <w:r>
        <w:t>necessary</w:t>
      </w:r>
      <w:r>
        <w:rPr>
          <w:spacing w:val="-3"/>
        </w:rPr>
        <w:t xml:space="preserve"> </w:t>
      </w:r>
      <w:r>
        <w:t>for</w:t>
      </w:r>
      <w:r>
        <w:rPr>
          <w:spacing w:val="-3"/>
        </w:rPr>
        <w:t xml:space="preserve"> </w:t>
      </w:r>
      <w:r>
        <w:t>the</w:t>
      </w:r>
      <w:r>
        <w:rPr>
          <w:spacing w:val="-3"/>
        </w:rPr>
        <w:t xml:space="preserve"> </w:t>
      </w:r>
      <w:r>
        <w:t>treatment</w:t>
      </w:r>
      <w:r>
        <w:rPr>
          <w:spacing w:val="-4"/>
        </w:rPr>
        <w:t xml:space="preserve"> </w:t>
      </w:r>
      <w:r>
        <w:t>of</w:t>
      </w:r>
      <w:r>
        <w:rPr>
          <w:spacing w:val="-4"/>
        </w:rPr>
        <w:t xml:space="preserve"> </w:t>
      </w:r>
      <w:r>
        <w:t>this patient,</w:t>
      </w:r>
      <w:r>
        <w:rPr>
          <w:spacing w:val="-2"/>
        </w:rPr>
        <w:t xml:space="preserve"> </w:t>
      </w:r>
      <w:r>
        <w:t>and</w:t>
      </w:r>
      <w:r>
        <w:rPr>
          <w:spacing w:val="-3"/>
        </w:rPr>
        <w:t xml:space="preserve"> </w:t>
      </w:r>
      <w:r>
        <w:t>I</w:t>
      </w:r>
      <w:r>
        <w:rPr>
          <w:spacing w:val="-2"/>
        </w:rPr>
        <w:t xml:space="preserve"> </w:t>
      </w:r>
      <w:r>
        <w:t>am</w:t>
      </w:r>
      <w:r>
        <w:rPr>
          <w:spacing w:val="-4"/>
        </w:rPr>
        <w:t xml:space="preserve"> </w:t>
      </w:r>
      <w:r>
        <w:t>requesting</w:t>
      </w:r>
      <w:r>
        <w:rPr>
          <w:spacing w:val="-3"/>
        </w:rPr>
        <w:t xml:space="preserve"> </w:t>
      </w:r>
      <w:r>
        <w:t>an</w:t>
      </w:r>
      <w:r>
        <w:rPr>
          <w:spacing w:val="-4"/>
        </w:rPr>
        <w:t xml:space="preserve"> </w:t>
      </w:r>
      <w:r>
        <w:t>expedited</w:t>
      </w:r>
      <w:r>
        <w:rPr>
          <w:spacing w:val="-3"/>
        </w:rPr>
        <w:t xml:space="preserve"> </w:t>
      </w:r>
      <w:r>
        <w:t>review</w:t>
      </w:r>
      <w:r>
        <w:rPr>
          <w:spacing w:val="-3"/>
        </w:rPr>
        <w:t xml:space="preserve"> </w:t>
      </w:r>
      <w:r>
        <w:t>and</w:t>
      </w:r>
      <w:r>
        <w:rPr>
          <w:spacing w:val="-3"/>
        </w:rPr>
        <w:t xml:space="preserve"> </w:t>
      </w:r>
      <w:r>
        <w:t>approval.</w:t>
      </w:r>
    </w:p>
    <w:p w14:paraId="433DF08B" w14:textId="0B85E1CE" w:rsidR="00204A12" w:rsidRPr="00BE734D" w:rsidRDefault="00204A12">
      <w:pPr>
        <w:pStyle w:val="BodyText"/>
        <w:ind w:left="100" w:right="133"/>
        <w:rPr>
          <w:sz w:val="12"/>
          <w:szCs w:val="12"/>
        </w:rPr>
      </w:pPr>
    </w:p>
    <w:p w14:paraId="0CC771BC" w14:textId="37805A02" w:rsidR="00204A12" w:rsidRPr="00204A12" w:rsidRDefault="00204A12" w:rsidP="00AF4F84">
      <w:pPr>
        <w:pStyle w:val="BodyText"/>
        <w:ind w:left="100" w:right="133"/>
        <w:rPr>
          <w:color w:val="FF00FF"/>
        </w:rPr>
      </w:pPr>
      <w:r w:rsidRPr="00204A12">
        <w:rPr>
          <w:color w:val="FF00FF"/>
        </w:rPr>
        <w:t>[Consider adding justification for expedited review. Sample justification is provided below.</w:t>
      </w:r>
      <w:r w:rsidRPr="00204A12">
        <w:rPr>
          <w:color w:val="FF00FF"/>
        </w:rPr>
        <w:br/>
      </w:r>
      <w:r w:rsidRPr="00204A12">
        <w:rPr>
          <w:color w:val="FF00FF"/>
        </w:rPr>
        <w:br/>
      </w:r>
      <w:r w:rsidRPr="00204A12">
        <w:rPr>
          <w:b/>
          <w:bCs/>
          <w:color w:val="FF00FF"/>
        </w:rPr>
        <w:t>Justification for Expedited Review</w:t>
      </w:r>
      <w:r w:rsidRPr="00204A12">
        <w:rPr>
          <w:color w:val="FF00FF"/>
        </w:rPr>
        <w:br/>
        <w:t xml:space="preserve">TZIELD is indicated to </w:t>
      </w:r>
      <w:r w:rsidR="00AF4F84" w:rsidRPr="00AF4F84">
        <w:rPr>
          <w:color w:val="FF00FF"/>
        </w:rPr>
        <w:t>delay the decline in endogenous insulin production in pediatric patients aged 8 to 17</w:t>
      </w:r>
      <w:r w:rsidR="00AF4F84">
        <w:rPr>
          <w:color w:val="FF00FF"/>
        </w:rPr>
        <w:t xml:space="preserve"> y</w:t>
      </w:r>
      <w:r w:rsidR="00AF4F84" w:rsidRPr="00AF4F84">
        <w:rPr>
          <w:color w:val="FF00FF"/>
        </w:rPr>
        <w:t>ears</w:t>
      </w:r>
      <w:r w:rsidR="00AF4F84">
        <w:rPr>
          <w:color w:val="FF00FF"/>
        </w:rPr>
        <w:t xml:space="preserve"> </w:t>
      </w:r>
      <w:r w:rsidRPr="00204A12">
        <w:rPr>
          <w:color w:val="FF00FF"/>
        </w:rPr>
        <w:t>recently diagnosed</w:t>
      </w:r>
      <w:r w:rsidR="003F7908">
        <w:rPr>
          <w:color w:val="FF00FF"/>
        </w:rPr>
        <w:t xml:space="preserve"> </w:t>
      </w:r>
      <w:r w:rsidR="007A367A" w:rsidRPr="00204A12">
        <w:rPr>
          <w:color w:val="FF00FF"/>
        </w:rPr>
        <w:t>with Stage 3 T1D</w:t>
      </w:r>
      <w:r w:rsidR="007A367A">
        <w:rPr>
          <w:color w:val="FF00FF"/>
        </w:rPr>
        <w:t xml:space="preserve"> </w:t>
      </w:r>
      <w:r w:rsidR="003F7908">
        <w:rPr>
          <w:color w:val="FF00FF"/>
        </w:rPr>
        <w:t>within 8 weeks</w:t>
      </w:r>
      <w:r w:rsidRPr="00204A12">
        <w:rPr>
          <w:color w:val="FF00FF"/>
        </w:rPr>
        <w:t>.</w:t>
      </w:r>
      <w:r w:rsidRPr="00204A12">
        <w:rPr>
          <w:color w:val="FF00FF"/>
          <w:vertAlign w:val="superscript"/>
        </w:rPr>
        <w:t>1</w:t>
      </w:r>
      <w:r w:rsidRPr="00204A12">
        <w:rPr>
          <w:color w:val="FF00FF"/>
        </w:rPr>
        <w:t xml:space="preserve"> Given the narrow and time-sensitive eligibility window for initiating therapy, timely access is critical. Any delay in review may result in the patient </w:t>
      </w:r>
      <w:r w:rsidR="006C55FC" w:rsidRPr="006C55FC">
        <w:rPr>
          <w:color w:val="FF00FF"/>
        </w:rPr>
        <w:t>not being eligible for treatment with</w:t>
      </w:r>
      <w:r w:rsidRPr="00204A12">
        <w:rPr>
          <w:color w:val="FF00FF"/>
        </w:rPr>
        <w:t xml:space="preserve"> TZIELD. Therefore, we respectfully request expedited review to ensure that the patient can receive therapy within the clinically appropriate timeframe.]</w:t>
      </w:r>
    </w:p>
    <w:p w14:paraId="7378FAA0" w14:textId="77777777" w:rsidR="00332DCE" w:rsidRDefault="00332DCE">
      <w:pPr>
        <w:pStyle w:val="BodyText"/>
        <w:spacing w:before="1"/>
      </w:pPr>
    </w:p>
    <w:p w14:paraId="40BCA0DE" w14:textId="51A048A3" w:rsidR="00332BB8" w:rsidRPr="00332BB8" w:rsidRDefault="00332BB8" w:rsidP="00332BB8">
      <w:pPr>
        <w:ind w:left="100"/>
        <w:rPr>
          <w:b/>
          <w:sz w:val="20"/>
        </w:rPr>
      </w:pPr>
      <w:r w:rsidRPr="00332BB8">
        <w:rPr>
          <w:b/>
          <w:sz w:val="20"/>
        </w:rPr>
        <w:t>INDICATION</w:t>
      </w:r>
    </w:p>
    <w:p w14:paraId="256B80E1" w14:textId="77777777" w:rsidR="00084F5F" w:rsidRPr="00084F5F" w:rsidRDefault="00084F5F" w:rsidP="00084F5F">
      <w:pPr>
        <w:ind w:left="100"/>
        <w:rPr>
          <w:bCs/>
          <w:sz w:val="18"/>
        </w:rPr>
      </w:pPr>
      <w:r w:rsidRPr="00084F5F">
        <w:rPr>
          <w:bCs/>
          <w:sz w:val="18"/>
        </w:rPr>
        <w:t>TZIELD is indicated to:</w:t>
      </w:r>
    </w:p>
    <w:p w14:paraId="4165B85D" w14:textId="77777777" w:rsidR="00BE734D" w:rsidRPr="00BE734D" w:rsidRDefault="00BE734D" w:rsidP="00BE734D">
      <w:pPr>
        <w:pStyle w:val="ListParagraph"/>
        <w:numPr>
          <w:ilvl w:val="0"/>
          <w:numId w:val="11"/>
        </w:numPr>
        <w:rPr>
          <w:bCs/>
          <w:sz w:val="18"/>
        </w:rPr>
      </w:pPr>
      <w:r w:rsidRPr="00BE734D">
        <w:rPr>
          <w:bCs/>
          <w:sz w:val="18"/>
        </w:rPr>
        <w:t>Delay the onset of Stage 3 type 1 diabetes (T1D) in adult and pediatric patients 1 year of age and older with Stage 2 T1D.</w:t>
      </w:r>
    </w:p>
    <w:p w14:paraId="765EA6CB" w14:textId="77777777" w:rsidR="00BE734D" w:rsidRPr="00BE734D" w:rsidRDefault="00BE734D" w:rsidP="00BE734D">
      <w:pPr>
        <w:pStyle w:val="ListParagraph"/>
        <w:numPr>
          <w:ilvl w:val="0"/>
          <w:numId w:val="11"/>
        </w:numPr>
        <w:rPr>
          <w:bCs/>
          <w:sz w:val="18"/>
        </w:rPr>
      </w:pPr>
      <w:r w:rsidRPr="00BE734D">
        <w:rPr>
          <w:bCs/>
          <w:sz w:val="18"/>
        </w:rPr>
        <w:t xml:space="preserve">Delay the decline in endogenous insulin production in pediatric patients aged 8 to 17 years recently diagnosed with Stage 3 T1D. This indication is approved under accelerated approval based on evidence of reduced C-peptide decline. Continued approval for this indication may be contingent upon verification and description of clinical benefit in confirmatory trial(s). </w:t>
      </w:r>
    </w:p>
    <w:p w14:paraId="28319FE0" w14:textId="77777777" w:rsidR="00BE734D" w:rsidRPr="00BE734D" w:rsidRDefault="00BE734D" w:rsidP="00BE734D">
      <w:pPr>
        <w:ind w:left="100"/>
        <w:rPr>
          <w:bCs/>
          <w:sz w:val="18"/>
        </w:rPr>
      </w:pPr>
      <w:r w:rsidRPr="00BE734D">
        <w:rPr>
          <w:bCs/>
          <w:sz w:val="18"/>
        </w:rPr>
        <w:t xml:space="preserve"> Limitations of Use:  </w:t>
      </w:r>
    </w:p>
    <w:p w14:paraId="12CF1E08" w14:textId="77777777" w:rsidR="00BE734D" w:rsidRPr="00BE734D" w:rsidRDefault="00BE734D" w:rsidP="00BE734D">
      <w:pPr>
        <w:pStyle w:val="ListParagraph"/>
        <w:numPr>
          <w:ilvl w:val="0"/>
          <w:numId w:val="12"/>
        </w:numPr>
        <w:rPr>
          <w:bCs/>
          <w:sz w:val="18"/>
        </w:rPr>
      </w:pPr>
      <w:r w:rsidRPr="00BE734D">
        <w:rPr>
          <w:bCs/>
          <w:sz w:val="18"/>
        </w:rPr>
        <w:t>There is limited evidence of safety and effectiveness in patients aged 45 years and older with Stage 2 T1D.</w:t>
      </w:r>
    </w:p>
    <w:p w14:paraId="2EBFE197" w14:textId="77777777" w:rsidR="00BE734D" w:rsidRPr="00BE734D" w:rsidRDefault="00BE734D" w:rsidP="00BE734D">
      <w:pPr>
        <w:pStyle w:val="ListParagraph"/>
        <w:numPr>
          <w:ilvl w:val="0"/>
          <w:numId w:val="12"/>
        </w:numPr>
        <w:rPr>
          <w:bCs/>
          <w:sz w:val="18"/>
        </w:rPr>
      </w:pPr>
      <w:r w:rsidRPr="00BE734D">
        <w:rPr>
          <w:bCs/>
          <w:sz w:val="18"/>
        </w:rPr>
        <w:t>TZIELD is not effective as a disease modifying therapy in non-autoimmune dysglycemic conditions.</w:t>
      </w:r>
    </w:p>
    <w:p w14:paraId="21DE7543" w14:textId="77777777" w:rsidR="00332BB8" w:rsidRPr="00332BB8" w:rsidRDefault="00332BB8" w:rsidP="00332BB8">
      <w:pPr>
        <w:ind w:left="100"/>
        <w:rPr>
          <w:bCs/>
          <w:sz w:val="18"/>
        </w:rPr>
      </w:pPr>
    </w:p>
    <w:p w14:paraId="1E93D0BD" w14:textId="765FA30F" w:rsidR="006C55FC" w:rsidRDefault="006C55FC" w:rsidP="006C55FC">
      <w:pPr>
        <w:ind w:left="100"/>
        <w:rPr>
          <w:b/>
          <w:sz w:val="20"/>
        </w:rPr>
      </w:pPr>
      <w:r>
        <w:rPr>
          <w:b/>
          <w:sz w:val="20"/>
        </w:rPr>
        <w:t>IMPORTANT</w:t>
      </w:r>
      <w:r>
        <w:rPr>
          <w:b/>
          <w:spacing w:val="-12"/>
          <w:sz w:val="20"/>
        </w:rPr>
        <w:t xml:space="preserve"> </w:t>
      </w:r>
      <w:r>
        <w:rPr>
          <w:b/>
          <w:sz w:val="20"/>
        </w:rPr>
        <w:t>SAFETY</w:t>
      </w:r>
      <w:r>
        <w:rPr>
          <w:b/>
          <w:spacing w:val="-12"/>
          <w:sz w:val="20"/>
        </w:rPr>
        <w:t xml:space="preserve"> </w:t>
      </w:r>
      <w:r>
        <w:rPr>
          <w:b/>
          <w:spacing w:val="-2"/>
          <w:sz w:val="20"/>
        </w:rPr>
        <w:t>INFORMATION</w:t>
      </w:r>
    </w:p>
    <w:tbl>
      <w:tblPr>
        <w:tblStyle w:val="TableGrid"/>
        <w:tblW w:w="11301" w:type="dxa"/>
        <w:tblLook w:val="04A0" w:firstRow="1" w:lastRow="0" w:firstColumn="1" w:lastColumn="0" w:noHBand="0" w:noVBand="1"/>
      </w:tblPr>
      <w:tblGrid>
        <w:gridCol w:w="11301"/>
      </w:tblGrid>
      <w:tr w:rsidR="002A1831" w:rsidRPr="001704AC" w14:paraId="0FEFB9DB" w14:textId="77777777" w:rsidTr="00AF4F84">
        <w:trPr>
          <w:trHeight w:val="3140"/>
        </w:trPr>
        <w:tc>
          <w:tcPr>
            <w:tcW w:w="11301" w:type="dxa"/>
          </w:tcPr>
          <w:p w14:paraId="6F282020" w14:textId="77777777" w:rsidR="002A1831" w:rsidRPr="001704AC" w:rsidRDefault="002A1831" w:rsidP="00580568">
            <w:pPr>
              <w:autoSpaceDE w:val="0"/>
              <w:autoSpaceDN w:val="0"/>
              <w:adjustRightInd w:val="0"/>
              <w:jc w:val="center"/>
              <w:rPr>
                <w:b/>
                <w:bCs/>
                <w:color w:val="000000"/>
                <w:kern w:val="0"/>
              </w:rPr>
            </w:pPr>
            <w:r w:rsidRPr="001704AC">
              <w:rPr>
                <w:b/>
                <w:bCs/>
                <w:color w:val="000000"/>
                <w:kern w:val="0"/>
              </w:rPr>
              <w:t>WARNING: Viral Reactivation</w:t>
            </w:r>
          </w:p>
          <w:p w14:paraId="716562AF" w14:textId="77777777" w:rsidR="002A1831" w:rsidRPr="00AF4F84" w:rsidRDefault="002A1831" w:rsidP="00580568">
            <w:pPr>
              <w:autoSpaceDE w:val="0"/>
              <w:autoSpaceDN w:val="0"/>
              <w:adjustRightInd w:val="0"/>
              <w:jc w:val="center"/>
              <w:rPr>
                <w:b/>
                <w:bCs/>
                <w:color w:val="000000"/>
                <w:kern w:val="0"/>
                <w:sz w:val="2"/>
                <w:szCs w:val="2"/>
              </w:rPr>
            </w:pPr>
          </w:p>
          <w:p w14:paraId="48B2239D" w14:textId="0E928FA8" w:rsidR="002A1831" w:rsidRPr="00BE734D" w:rsidRDefault="00BE734D" w:rsidP="00BE734D">
            <w:pPr>
              <w:pStyle w:val="ListParagraph"/>
              <w:numPr>
                <w:ilvl w:val="0"/>
                <w:numId w:val="8"/>
              </w:numPr>
              <w:adjustRightInd w:val="0"/>
              <w:ind w:left="431"/>
              <w:rPr>
                <w:b/>
                <w:bCs/>
                <w:color w:val="000000"/>
                <w:sz w:val="20"/>
                <w:szCs w:val="20"/>
              </w:rPr>
            </w:pPr>
            <w:r w:rsidRPr="00BE734D">
              <w:rPr>
                <w:b/>
                <w:bCs/>
                <w:color w:val="000000"/>
                <w:sz w:val="20"/>
                <w:szCs w:val="20"/>
              </w:rPr>
              <w:t xml:space="preserve">Serious, life-threatening cases of viral reactivation, including Epstein-Barr virus (EBV) and cytomegalovirus (CMV) reactivation have been reported with TZIELD. Patients who are immunocompromised are at increased risk. Serious cases have also been reported in adults with higher body surface area or comorbid conditions, such as adrenal insufficiency or cardiovascular disease. The majority of serious cases occurred in patients who continued TZIELD treatment despite persistent, severe lymphopenia. Severe lymphopenia may be prolonged in adults. </w:t>
            </w:r>
          </w:p>
          <w:p w14:paraId="750D07C3" w14:textId="158C6936" w:rsidR="002A1831" w:rsidRPr="00FA555D" w:rsidRDefault="00BE734D" w:rsidP="002A1831">
            <w:pPr>
              <w:pStyle w:val="ListParagraph"/>
              <w:numPr>
                <w:ilvl w:val="0"/>
                <w:numId w:val="8"/>
              </w:numPr>
              <w:adjustRightInd w:val="0"/>
              <w:ind w:left="430"/>
              <w:rPr>
                <w:b/>
                <w:bCs/>
                <w:color w:val="000000"/>
                <w:sz w:val="28"/>
                <w:szCs w:val="28"/>
              </w:rPr>
            </w:pPr>
            <w:r w:rsidRPr="00BE734D">
              <w:rPr>
                <w:b/>
                <w:bCs/>
                <w:color w:val="000000"/>
                <w:sz w:val="20"/>
                <w:szCs w:val="20"/>
              </w:rPr>
              <w:t>Test patients for active EBV and CMV infection prior to starting treatment. TZIELD is contraindicated in patients who are immunocompromised or have active viral infection (such as EBV or CMV infection). Adhere to lymphocyte count monitoring requirements and discontinuation recommendations. Monitor patients for signs and symptoms of viral reactivation following TZIELD treatment and for at least 2 months following the last infusion. If viral reactivation is suspected, discontinue TZIELD.</w:t>
            </w:r>
          </w:p>
        </w:tc>
      </w:tr>
    </w:tbl>
    <w:p w14:paraId="338452CE" w14:textId="462677EC" w:rsidR="002A1831" w:rsidRDefault="002A1831" w:rsidP="002A1831">
      <w:pPr>
        <w:pStyle w:val="Heading1"/>
        <w:spacing w:before="79"/>
        <w:ind w:left="114"/>
        <w:rPr>
          <w:b w:val="0"/>
          <w:bCs w:val="0"/>
        </w:rPr>
      </w:pPr>
      <w:r w:rsidRPr="00281687">
        <w:rPr>
          <w:b w:val="0"/>
          <w:bCs w:val="0"/>
        </w:rPr>
        <w:t xml:space="preserve">Please see additional Important Safety Information throughout and full </w:t>
      </w:r>
      <w:hyperlink r:id="rId7" w:history="1">
        <w:r w:rsidRPr="00281687">
          <w:rPr>
            <w:rStyle w:val="Hyperlink"/>
            <w:b w:val="0"/>
            <w:bCs w:val="0"/>
          </w:rPr>
          <w:t>Prescribing Information</w:t>
        </w:r>
      </w:hyperlink>
      <w:r w:rsidRPr="00281687">
        <w:rPr>
          <w:b w:val="0"/>
          <w:bCs w:val="0"/>
        </w:rPr>
        <w:t>, including</w:t>
      </w:r>
      <w:r w:rsidRPr="00281687">
        <w:t xml:space="preserve"> Boxed WARNING</w:t>
      </w:r>
      <w:r w:rsidRPr="00281687">
        <w:rPr>
          <w:b w:val="0"/>
          <w:bCs w:val="0"/>
        </w:rPr>
        <w:t xml:space="preserve"> and patient selection criteria.</w:t>
      </w:r>
    </w:p>
    <w:p w14:paraId="1E63D90E" w14:textId="77777777" w:rsidR="00317B2F" w:rsidRPr="00281687" w:rsidRDefault="00317B2F" w:rsidP="002A1831">
      <w:pPr>
        <w:pStyle w:val="Heading1"/>
        <w:spacing w:before="79"/>
        <w:ind w:left="114"/>
        <w:rPr>
          <w:b w:val="0"/>
          <w:bCs w:val="0"/>
        </w:rPr>
      </w:pPr>
    </w:p>
    <w:p w14:paraId="39CA6AE7" w14:textId="77777777" w:rsidR="002A1831" w:rsidRPr="00365728" w:rsidRDefault="002A1831" w:rsidP="002A1831">
      <w:pPr>
        <w:ind w:left="100"/>
        <w:rPr>
          <w:b/>
          <w:spacing w:val="-2"/>
          <w:sz w:val="20"/>
        </w:rPr>
      </w:pPr>
      <w:r w:rsidRPr="00575442">
        <w:rPr>
          <w:b/>
          <w:sz w:val="20"/>
        </w:rPr>
        <w:t>IMPORTANT</w:t>
      </w:r>
      <w:r w:rsidRPr="00575442">
        <w:rPr>
          <w:b/>
          <w:spacing w:val="-12"/>
          <w:sz w:val="20"/>
        </w:rPr>
        <w:t xml:space="preserve"> </w:t>
      </w:r>
      <w:r w:rsidRPr="00575442">
        <w:rPr>
          <w:b/>
          <w:sz w:val="20"/>
        </w:rPr>
        <w:t>SAFETY</w:t>
      </w:r>
      <w:r w:rsidRPr="00575442">
        <w:rPr>
          <w:b/>
          <w:spacing w:val="-12"/>
          <w:sz w:val="20"/>
        </w:rPr>
        <w:t xml:space="preserve"> </w:t>
      </w:r>
      <w:r w:rsidRPr="00575442">
        <w:rPr>
          <w:b/>
          <w:spacing w:val="-2"/>
          <w:sz w:val="20"/>
        </w:rPr>
        <w:t>INFORMATION (cont’d)</w:t>
      </w:r>
    </w:p>
    <w:p w14:paraId="5CF1E4C2" w14:textId="77777777" w:rsidR="00BE734D" w:rsidRDefault="00BE734D" w:rsidP="00BE734D">
      <w:pPr>
        <w:pStyle w:val="Heading1"/>
        <w:spacing w:before="79"/>
        <w:ind w:left="114"/>
      </w:pPr>
      <w:r>
        <w:t>CONTRAINDICATIONS</w:t>
      </w:r>
    </w:p>
    <w:p w14:paraId="7EFB5522" w14:textId="46E1DC7D" w:rsidR="002A1831" w:rsidRPr="00442DD6" w:rsidRDefault="00BE734D" w:rsidP="00BE734D">
      <w:pPr>
        <w:pStyle w:val="Heading1"/>
        <w:spacing w:before="79"/>
        <w:ind w:left="114"/>
        <w:rPr>
          <w:b w:val="0"/>
          <w:bCs w:val="0"/>
          <w:sz w:val="18"/>
          <w:szCs w:val="18"/>
        </w:rPr>
      </w:pPr>
      <w:r w:rsidRPr="00442DD6">
        <w:rPr>
          <w:b w:val="0"/>
          <w:bCs w:val="0"/>
          <w:sz w:val="18"/>
          <w:szCs w:val="18"/>
        </w:rPr>
        <w:t>TZIELD is contraindicated in patients who are immunocompromised or have active viral infection (such as EBV or CMV infection)</w:t>
      </w:r>
    </w:p>
    <w:p w14:paraId="27BBABF1" w14:textId="0870588D" w:rsidR="006C55FC" w:rsidRDefault="006C55FC" w:rsidP="006C55FC">
      <w:pPr>
        <w:pStyle w:val="Heading1"/>
        <w:spacing w:before="79"/>
        <w:ind w:left="114"/>
      </w:pPr>
      <w:r>
        <w:t>WARNINGS</w:t>
      </w:r>
      <w:r>
        <w:rPr>
          <w:spacing w:val="-3"/>
        </w:rPr>
        <w:t xml:space="preserve"> </w:t>
      </w:r>
      <w:r>
        <w:t>AND</w:t>
      </w:r>
      <w:r>
        <w:rPr>
          <w:spacing w:val="-2"/>
        </w:rPr>
        <w:t xml:space="preserve"> PRECAUTIONS</w:t>
      </w:r>
    </w:p>
    <w:p w14:paraId="3AD632D0" w14:textId="77777777" w:rsidR="00BE734D" w:rsidRPr="00BE734D" w:rsidRDefault="002A1831" w:rsidP="00BE734D">
      <w:pPr>
        <w:pStyle w:val="Heading1"/>
        <w:spacing w:before="79"/>
        <w:ind w:left="114"/>
        <w:rPr>
          <w:b w:val="0"/>
          <w:bCs w:val="0"/>
          <w:sz w:val="18"/>
          <w:szCs w:val="18"/>
        </w:rPr>
      </w:pPr>
      <w:r w:rsidRPr="00EF01B3">
        <w:rPr>
          <w:sz w:val="18"/>
          <w:szCs w:val="18"/>
        </w:rPr>
        <w:t>Viral Reactivation:</w:t>
      </w:r>
      <w:r w:rsidRPr="00EF01B3">
        <w:rPr>
          <w:b w:val="0"/>
          <w:bCs w:val="0"/>
          <w:sz w:val="18"/>
          <w:szCs w:val="18"/>
        </w:rPr>
        <w:t xml:space="preserve"> </w:t>
      </w:r>
      <w:r w:rsidR="00BE734D" w:rsidRPr="00BE734D">
        <w:rPr>
          <w:b w:val="0"/>
          <w:bCs w:val="0"/>
          <w:sz w:val="18"/>
          <w:szCs w:val="18"/>
        </w:rPr>
        <w:t>Serious, life-threatening cases of viral reactivation, including EBV and CMV infections have been reported with TZIELD. During and within 2 months of TZIELD treatment, if primary infection or reactivation of EBV or CMV occurs, it may present with increased severity, including EBV-associated lymphoproliferative disease and organ failure.</w:t>
      </w:r>
    </w:p>
    <w:p w14:paraId="466833D2" w14:textId="77777777" w:rsidR="00BE734D" w:rsidRPr="00BE734D" w:rsidRDefault="00BE734D" w:rsidP="00BE734D">
      <w:pPr>
        <w:pStyle w:val="Heading1"/>
        <w:spacing w:before="79"/>
        <w:ind w:left="114"/>
        <w:rPr>
          <w:b w:val="0"/>
          <w:bCs w:val="0"/>
          <w:sz w:val="18"/>
          <w:szCs w:val="18"/>
        </w:rPr>
      </w:pPr>
      <w:r w:rsidRPr="00BE734D">
        <w:rPr>
          <w:b w:val="0"/>
          <w:bCs w:val="0"/>
          <w:sz w:val="18"/>
          <w:szCs w:val="18"/>
        </w:rPr>
        <w:t xml:space="preserve">Patients who are immunocompromised, including patients with Down syndrome, may be at increased risk. The majority of serious viral reactivation cases occurred in patients who continued TZIELD despite persistent, severe lymphopenia. The duration of severe lymphopenia following TZIELD treatment may be prolonged in adults. Serious cases have also been reported in adults with higher body surface area or comorbid conditions, such as adrenal insufficiency or cardiovascular disease. </w:t>
      </w:r>
    </w:p>
    <w:p w14:paraId="0BA53623" w14:textId="2698EC76" w:rsidR="002A1831" w:rsidRPr="002A1831" w:rsidRDefault="00BE734D" w:rsidP="00BE734D">
      <w:pPr>
        <w:pStyle w:val="Heading1"/>
        <w:spacing w:before="79"/>
        <w:ind w:left="114"/>
        <w:rPr>
          <w:bCs w:val="0"/>
          <w:sz w:val="18"/>
          <w:szCs w:val="24"/>
        </w:rPr>
      </w:pPr>
      <w:r w:rsidRPr="00BE734D">
        <w:rPr>
          <w:b w:val="0"/>
          <w:bCs w:val="0"/>
          <w:sz w:val="18"/>
          <w:szCs w:val="18"/>
        </w:rPr>
        <w:t>Prior to initiating treatment with TZIELD, evaluate patients for active EBV and CMV infection and confirm undetectable viral load (e.g., PCR testing). TZIELD is not recommended in patients with laboratory or clinical evidence of active EBV or CMV infection. During treatment with TZIELD, regularly monitor lymphocyte counts and monitor patients for signs and symptoms of viral reactivation during treatment and for at least 2 months following the last infusion.  If viral reactivation is suspected, discontinue TZIELD and obtain viral load (e.g., PCR) promptly. If viral reactivation is confirmed, permanently discontinue TZIELD.</w:t>
      </w:r>
    </w:p>
    <w:p w14:paraId="34DD3394" w14:textId="148C25B1" w:rsidR="002A1831" w:rsidRPr="00EF01B3" w:rsidRDefault="002A1831" w:rsidP="006F7E7B">
      <w:pPr>
        <w:pStyle w:val="Heading1"/>
        <w:spacing w:before="79"/>
        <w:ind w:left="114"/>
        <w:rPr>
          <w:b w:val="0"/>
          <w:bCs w:val="0"/>
          <w:sz w:val="18"/>
          <w:szCs w:val="18"/>
        </w:rPr>
      </w:pPr>
      <w:r w:rsidRPr="00EF01B3">
        <w:rPr>
          <w:sz w:val="18"/>
          <w:szCs w:val="18"/>
        </w:rPr>
        <w:t>Cytokine Release Syndrome (CRS):</w:t>
      </w:r>
      <w:r w:rsidRPr="00EF01B3">
        <w:rPr>
          <w:b w:val="0"/>
          <w:bCs w:val="0"/>
          <w:sz w:val="18"/>
          <w:szCs w:val="18"/>
        </w:rPr>
        <w:t xml:space="preserve"> </w:t>
      </w:r>
      <w:r w:rsidR="00BE734D" w:rsidRPr="00BE734D">
        <w:rPr>
          <w:b w:val="0"/>
          <w:bCs w:val="0"/>
          <w:sz w:val="18"/>
          <w:szCs w:val="18"/>
        </w:rPr>
        <w:t>CRS occurred in TZIELD-treated patients during the treatment period and through 28 days after the last drug administration. Manifestation of CRS  in TZIELD-treated patients included fever, nausea (with or without vomiting), fatigue, headache, myalgia, arthralgia, increased ALT, increased AST, and increased total bilirubin. These manifestations typically occurred during the first 5 days of TZIELD treatment. Prior to TZIELD treatment, premedicate with antipyretics, antihistamines and/or antiemetics, and treat similarly if symptoms occur during treatment. If severe CRS develops, consider pausing dosing for 1 day to 2 days and administering the remaining doses to complete the full 14-day course on consecutive days; or discontinue treatment. Monitor liver enzymes during treatment. Discontinue TZIELD treatment in patients who develop elevated alanine aminotransferase or aspartate aminotransferase more than 5 times the upper limit of normal (ULN) or bilirubin more than 3 times ULN.</w:t>
      </w:r>
    </w:p>
    <w:p w14:paraId="058F5541" w14:textId="3E82762F" w:rsidR="002A1831" w:rsidRPr="00EF01B3" w:rsidRDefault="002A1831" w:rsidP="006F7E7B">
      <w:pPr>
        <w:pStyle w:val="Heading1"/>
        <w:spacing w:before="79"/>
        <w:ind w:left="114"/>
        <w:rPr>
          <w:b w:val="0"/>
          <w:bCs w:val="0"/>
          <w:sz w:val="18"/>
          <w:szCs w:val="18"/>
        </w:rPr>
      </w:pPr>
      <w:r w:rsidRPr="00EF01B3">
        <w:rPr>
          <w:sz w:val="18"/>
          <w:szCs w:val="18"/>
        </w:rPr>
        <w:t>Serious Infections:</w:t>
      </w:r>
      <w:r w:rsidRPr="00EF01B3">
        <w:rPr>
          <w:b w:val="0"/>
          <w:bCs w:val="0"/>
          <w:sz w:val="18"/>
          <w:szCs w:val="18"/>
        </w:rPr>
        <w:t xml:space="preserve"> </w:t>
      </w:r>
      <w:r w:rsidR="006F7E7B" w:rsidRPr="006F7E7B">
        <w:rPr>
          <w:b w:val="0"/>
          <w:bCs w:val="0"/>
          <w:sz w:val="18"/>
          <w:szCs w:val="18"/>
        </w:rPr>
        <w:t>Bacterial and viral infections have occurred in TZIELD-treated patients. Adults may have a longer duration of severe lymphopenia following TZIELD treatment, which may increase the risk of serious infections. Use of TZIELD is not recommended in patients with active serious infection or chronic infection other than localized skin infections. Monitor patients for signs and symptoms of infection during and after TZIELD administration. If serious infection develops, treat appropriately, and discontinue TZIELD.</w:t>
      </w:r>
    </w:p>
    <w:p w14:paraId="26BB74A0" w14:textId="6C1F68E7" w:rsidR="006F7E7B" w:rsidRPr="006F7E7B" w:rsidRDefault="002A1831" w:rsidP="007A367A">
      <w:pPr>
        <w:pStyle w:val="Heading1"/>
        <w:spacing w:before="79"/>
        <w:ind w:left="114"/>
        <w:rPr>
          <w:b w:val="0"/>
          <w:bCs w:val="0"/>
          <w:sz w:val="18"/>
          <w:szCs w:val="18"/>
        </w:rPr>
      </w:pPr>
      <w:r w:rsidRPr="00EF01B3">
        <w:rPr>
          <w:sz w:val="18"/>
          <w:szCs w:val="18"/>
        </w:rPr>
        <w:t xml:space="preserve">Lymphopenia: </w:t>
      </w:r>
      <w:r w:rsidR="006F7E7B" w:rsidRPr="006F7E7B">
        <w:rPr>
          <w:b w:val="0"/>
          <w:bCs w:val="0"/>
          <w:sz w:val="18"/>
          <w:szCs w:val="18"/>
        </w:rPr>
        <w:t>Lymphopenia occurred in most TZIELD-treated patients. For most patients,</w:t>
      </w:r>
      <w:r w:rsidR="007A367A">
        <w:rPr>
          <w:b w:val="0"/>
          <w:bCs w:val="0"/>
          <w:sz w:val="18"/>
          <w:szCs w:val="18"/>
        </w:rPr>
        <w:t xml:space="preserve"> </w:t>
      </w:r>
      <w:r w:rsidR="006F7E7B" w:rsidRPr="006F7E7B">
        <w:rPr>
          <w:b w:val="0"/>
          <w:bCs w:val="0"/>
          <w:sz w:val="18"/>
          <w:szCs w:val="18"/>
        </w:rPr>
        <w:t>lymphocyte levels began to recover after the fifth day of treatment and returned to pretreatment values within two weeks after treatment completion and without dose interruption. Severe lymphopenia (&lt;500 cells per mcL) lasting 1 week or longer has been reported in TZIELD-treated patients.</w:t>
      </w:r>
    </w:p>
    <w:p w14:paraId="613F6E6A" w14:textId="10ABCE84" w:rsidR="002A1831" w:rsidRPr="00EF01B3" w:rsidRDefault="006F7E7B" w:rsidP="006F7E7B">
      <w:pPr>
        <w:pStyle w:val="Heading1"/>
        <w:spacing w:before="79"/>
        <w:ind w:left="114"/>
        <w:rPr>
          <w:b w:val="0"/>
          <w:bCs w:val="0"/>
          <w:sz w:val="18"/>
          <w:szCs w:val="18"/>
        </w:rPr>
      </w:pPr>
      <w:r w:rsidRPr="006F7E7B">
        <w:rPr>
          <w:b w:val="0"/>
          <w:bCs w:val="0"/>
          <w:sz w:val="18"/>
          <w:szCs w:val="18"/>
        </w:rPr>
        <w:t>Severe lymphopenia following TZIELD treatment may be more prolonged in adults. Obtain a CBC prior to starting TZIELD and monitor white blood cell counts during TZIELD treatment. If prolonged severe lymphopenia develops (&lt;500 cells per mcL lasting 1 week or longer), permanently discontinue TZIELD.</w:t>
      </w:r>
    </w:p>
    <w:p w14:paraId="7B3EDD70" w14:textId="7E7DCA63" w:rsidR="002A1831" w:rsidRPr="00EF01B3" w:rsidRDefault="002A1831" w:rsidP="006F7E7B">
      <w:pPr>
        <w:pStyle w:val="Heading1"/>
        <w:spacing w:before="79"/>
        <w:ind w:left="114"/>
        <w:rPr>
          <w:b w:val="0"/>
          <w:bCs w:val="0"/>
          <w:sz w:val="18"/>
          <w:szCs w:val="18"/>
        </w:rPr>
      </w:pPr>
      <w:r w:rsidRPr="00EF01B3">
        <w:rPr>
          <w:sz w:val="18"/>
          <w:szCs w:val="18"/>
        </w:rPr>
        <w:t>Hypersensitivity Reactions:</w:t>
      </w:r>
      <w:r w:rsidRPr="00EF01B3">
        <w:rPr>
          <w:b w:val="0"/>
          <w:bCs w:val="0"/>
          <w:sz w:val="18"/>
          <w:szCs w:val="18"/>
        </w:rPr>
        <w:t xml:space="preserve"> </w:t>
      </w:r>
      <w:r w:rsidR="006F7E7B" w:rsidRPr="006F7E7B">
        <w:rPr>
          <w:b w:val="0"/>
          <w:bCs w:val="0"/>
          <w:sz w:val="18"/>
          <w:szCs w:val="18"/>
        </w:rPr>
        <w:t>Acute hypersensitivity reactions including serum sickness, angioedema, urticaria, rash, vomiting and bronchospasm occurred in TZIELD-treated patients. If severe hypersensitivity reactions occur, discontinue TZIELD and treat promptly.</w:t>
      </w:r>
    </w:p>
    <w:p w14:paraId="35C20E5E" w14:textId="340D3883" w:rsidR="002A1831" w:rsidRPr="00EF01B3" w:rsidRDefault="002A1831" w:rsidP="002A1831">
      <w:pPr>
        <w:pStyle w:val="Heading1"/>
        <w:spacing w:before="79"/>
        <w:ind w:left="114"/>
        <w:rPr>
          <w:b w:val="0"/>
          <w:bCs w:val="0"/>
          <w:sz w:val="18"/>
          <w:szCs w:val="18"/>
        </w:rPr>
      </w:pPr>
      <w:r w:rsidRPr="00EF01B3">
        <w:rPr>
          <w:sz w:val="18"/>
          <w:szCs w:val="18"/>
        </w:rPr>
        <w:t>Vaccinations:</w:t>
      </w:r>
      <w:r w:rsidRPr="00EF01B3">
        <w:rPr>
          <w:b w:val="0"/>
          <w:bCs w:val="0"/>
          <w:sz w:val="18"/>
          <w:szCs w:val="18"/>
        </w:rPr>
        <w:t xml:space="preserve"> </w:t>
      </w:r>
      <w:r w:rsidR="006F7E7B" w:rsidRPr="006F7E7B">
        <w:rPr>
          <w:b w:val="0"/>
          <w:bCs w:val="0"/>
          <w:sz w:val="18"/>
          <w:szCs w:val="18"/>
        </w:rPr>
        <w:t>The safety of immunization with live-attenuated (live) vaccines with TZIELD-treated patients has not been studied. TZIELD may interfere with immune response to vaccination and decrease vaccine efficacy. Administer all age-appropriate vaccinations prior to starting TZIELD.</w:t>
      </w:r>
    </w:p>
    <w:p w14:paraId="204E6B2D" w14:textId="77777777" w:rsidR="00F177E2" w:rsidRDefault="006F7E7B" w:rsidP="00F177E2">
      <w:pPr>
        <w:pStyle w:val="ListParagraph"/>
        <w:numPr>
          <w:ilvl w:val="0"/>
          <w:numId w:val="9"/>
        </w:numPr>
        <w:rPr>
          <w:sz w:val="18"/>
          <w:szCs w:val="18"/>
        </w:rPr>
      </w:pPr>
      <w:r w:rsidRPr="006F7E7B">
        <w:rPr>
          <w:sz w:val="18"/>
          <w:szCs w:val="18"/>
        </w:rPr>
        <w:t>Administer inactivated (killed) vaccines or mRNA vaccines at least 2 weeks prior to treatment. Inactivated vaccines are not recommended during treatment or 6 weeks after completion of treatment.</w:t>
      </w:r>
    </w:p>
    <w:p w14:paraId="045D7E6F" w14:textId="7383BF4A" w:rsidR="00F177E2" w:rsidRPr="00F177E2" w:rsidRDefault="00F177E2" w:rsidP="00F177E2">
      <w:pPr>
        <w:pStyle w:val="ListParagraph"/>
        <w:numPr>
          <w:ilvl w:val="0"/>
          <w:numId w:val="9"/>
        </w:numPr>
        <w:rPr>
          <w:sz w:val="18"/>
          <w:szCs w:val="18"/>
        </w:rPr>
      </w:pPr>
      <w:r w:rsidRPr="00F177E2">
        <w:rPr>
          <w:sz w:val="18"/>
          <w:szCs w:val="18"/>
        </w:rPr>
        <w:t>Administer live vaccines at least 8 weeks prior to treatment. Live vaccines are not recommended during treatment, or up to 52 weeks after treatment.</w:t>
      </w:r>
    </w:p>
    <w:p w14:paraId="6FF5DB3C" w14:textId="77777777" w:rsidR="002A1831" w:rsidRPr="00EF01B3" w:rsidRDefault="002A1831" w:rsidP="002A1831">
      <w:pPr>
        <w:pStyle w:val="Heading1"/>
        <w:spacing w:before="79"/>
        <w:ind w:left="114"/>
        <w:rPr>
          <w:sz w:val="18"/>
          <w:szCs w:val="18"/>
        </w:rPr>
      </w:pPr>
      <w:r w:rsidRPr="00EF01B3">
        <w:rPr>
          <w:sz w:val="18"/>
          <w:szCs w:val="18"/>
        </w:rPr>
        <w:t xml:space="preserve">ADVERSE REACTIONS </w:t>
      </w:r>
    </w:p>
    <w:p w14:paraId="373D1C4A" w14:textId="0B70D66D" w:rsidR="007A367A" w:rsidRPr="00EF01B3" w:rsidRDefault="007A367A" w:rsidP="002A1831">
      <w:pPr>
        <w:pStyle w:val="Heading1"/>
        <w:spacing w:before="79"/>
        <w:ind w:left="114"/>
        <w:rPr>
          <w:b w:val="0"/>
          <w:bCs w:val="0"/>
          <w:sz w:val="18"/>
          <w:szCs w:val="18"/>
        </w:rPr>
      </w:pPr>
      <w:r w:rsidRPr="007A367A">
        <w:rPr>
          <w:b w:val="0"/>
          <w:bCs w:val="0"/>
          <w:sz w:val="18"/>
          <w:szCs w:val="18"/>
        </w:rPr>
        <w:t>Most common adverse reactions were lymphopenia, vomiting, rash, leukopenia, diarrhea, neutropenia, increased liver transaminase and headache.</w:t>
      </w:r>
    </w:p>
    <w:p w14:paraId="038D60BC" w14:textId="77777777" w:rsidR="002A1831" w:rsidRPr="00EF01B3" w:rsidRDefault="002A1831" w:rsidP="002A1831">
      <w:pPr>
        <w:pStyle w:val="Heading1"/>
        <w:spacing w:before="0"/>
        <w:ind w:left="115"/>
        <w:rPr>
          <w:b w:val="0"/>
          <w:bCs w:val="0"/>
          <w:sz w:val="18"/>
          <w:szCs w:val="18"/>
        </w:rPr>
      </w:pPr>
    </w:p>
    <w:p w14:paraId="4F7B1049" w14:textId="1065BBF9" w:rsidR="006F7E7B" w:rsidRDefault="006F7E7B" w:rsidP="006F7E7B">
      <w:pPr>
        <w:pStyle w:val="Heading1"/>
        <w:spacing w:before="79"/>
        <w:ind w:left="114"/>
        <w:rPr>
          <w:b w:val="0"/>
          <w:bCs w:val="0"/>
        </w:rPr>
      </w:pPr>
      <w:r w:rsidRPr="00281687">
        <w:rPr>
          <w:b w:val="0"/>
          <w:bCs w:val="0"/>
        </w:rPr>
        <w:t xml:space="preserve">Please see additional Important Safety Information throughout and full </w:t>
      </w:r>
      <w:hyperlink r:id="rId8" w:history="1">
        <w:r w:rsidRPr="00281687">
          <w:rPr>
            <w:rStyle w:val="Hyperlink"/>
            <w:b w:val="0"/>
            <w:bCs w:val="0"/>
          </w:rPr>
          <w:t>Prescribing Information</w:t>
        </w:r>
      </w:hyperlink>
      <w:r w:rsidRPr="00281687">
        <w:rPr>
          <w:b w:val="0"/>
          <w:bCs w:val="0"/>
        </w:rPr>
        <w:t>, including</w:t>
      </w:r>
      <w:r w:rsidRPr="00281687">
        <w:t xml:space="preserve"> Boxed WARNING</w:t>
      </w:r>
      <w:r w:rsidRPr="00281687">
        <w:rPr>
          <w:b w:val="0"/>
          <w:bCs w:val="0"/>
        </w:rPr>
        <w:t xml:space="preserve"> and patient selection criteria.</w:t>
      </w:r>
    </w:p>
    <w:p w14:paraId="48751A34" w14:textId="77777777" w:rsidR="006F7E7B" w:rsidRDefault="006F7E7B">
      <w:pPr>
        <w:rPr>
          <w:b/>
          <w:bCs/>
          <w:sz w:val="18"/>
          <w:szCs w:val="18"/>
        </w:rPr>
      </w:pPr>
      <w:r>
        <w:rPr>
          <w:sz w:val="18"/>
          <w:szCs w:val="18"/>
        </w:rPr>
        <w:br w:type="page"/>
      </w:r>
    </w:p>
    <w:p w14:paraId="4DDF6357" w14:textId="77777777" w:rsidR="006F7E7B" w:rsidRDefault="006F7E7B" w:rsidP="002A1831">
      <w:pPr>
        <w:pStyle w:val="Heading1"/>
        <w:spacing w:before="79"/>
        <w:ind w:left="114"/>
        <w:rPr>
          <w:spacing w:val="-2"/>
        </w:rPr>
      </w:pPr>
      <w:r w:rsidRPr="00575442">
        <w:lastRenderedPageBreak/>
        <w:t>IMPORTANT</w:t>
      </w:r>
      <w:r w:rsidRPr="00575442">
        <w:rPr>
          <w:spacing w:val="-12"/>
        </w:rPr>
        <w:t xml:space="preserve"> </w:t>
      </w:r>
      <w:r w:rsidRPr="00575442">
        <w:t>SAFETY</w:t>
      </w:r>
      <w:r w:rsidRPr="00575442">
        <w:rPr>
          <w:spacing w:val="-12"/>
        </w:rPr>
        <w:t xml:space="preserve"> </w:t>
      </w:r>
      <w:r w:rsidRPr="00575442">
        <w:rPr>
          <w:spacing w:val="-2"/>
        </w:rPr>
        <w:t>INFORMATION (cont’d)</w:t>
      </w:r>
    </w:p>
    <w:p w14:paraId="61C4D054" w14:textId="14D516FB" w:rsidR="002A1831" w:rsidRPr="00EF01B3" w:rsidRDefault="002A1831" w:rsidP="002A1831">
      <w:pPr>
        <w:pStyle w:val="Heading1"/>
        <w:spacing w:before="79"/>
        <w:ind w:left="114"/>
        <w:rPr>
          <w:sz w:val="18"/>
          <w:szCs w:val="18"/>
        </w:rPr>
      </w:pPr>
      <w:r w:rsidRPr="00EF01B3">
        <w:rPr>
          <w:sz w:val="18"/>
          <w:szCs w:val="18"/>
        </w:rPr>
        <w:t>USE IN SPECIFIC POPULATIONS</w:t>
      </w:r>
    </w:p>
    <w:p w14:paraId="56792405" w14:textId="77777777" w:rsidR="002A1831" w:rsidRPr="00EF01B3" w:rsidRDefault="002A1831" w:rsidP="002A1831">
      <w:pPr>
        <w:pStyle w:val="Heading1"/>
        <w:numPr>
          <w:ilvl w:val="0"/>
          <w:numId w:val="10"/>
        </w:numPr>
        <w:spacing w:before="79"/>
        <w:ind w:left="450"/>
        <w:rPr>
          <w:b w:val="0"/>
          <w:bCs w:val="0"/>
          <w:sz w:val="18"/>
          <w:szCs w:val="18"/>
        </w:rPr>
      </w:pPr>
      <w:r w:rsidRPr="00EF01B3">
        <w:rPr>
          <w:sz w:val="18"/>
          <w:szCs w:val="18"/>
        </w:rPr>
        <w:t>Pregnancy:</w:t>
      </w:r>
      <w:r w:rsidRPr="00EF01B3">
        <w:rPr>
          <w:b w:val="0"/>
          <w:bCs w:val="0"/>
          <w:sz w:val="18"/>
          <w:szCs w:val="18"/>
        </w:rPr>
        <w:t xml:space="preserve"> May cause fetal harm. To minimize exposure to a fetus, avoid use of TZIELD during pregnancy and at least 30 days prior to planned pregnancy. Report pregnancies to us at our Adverse Event reporting line at 1-800-633-1610 or visit https://ae.reporting.sanofi</w:t>
      </w:r>
    </w:p>
    <w:p w14:paraId="0067B72D" w14:textId="77777777" w:rsidR="002A1831" w:rsidRPr="00EF01B3" w:rsidRDefault="002A1831" w:rsidP="002A1831">
      <w:pPr>
        <w:pStyle w:val="Heading1"/>
        <w:numPr>
          <w:ilvl w:val="0"/>
          <w:numId w:val="10"/>
        </w:numPr>
        <w:spacing w:before="79"/>
        <w:ind w:left="450"/>
        <w:rPr>
          <w:b w:val="0"/>
          <w:bCs w:val="0"/>
          <w:sz w:val="18"/>
          <w:szCs w:val="18"/>
        </w:rPr>
      </w:pPr>
      <w:r w:rsidRPr="00EF01B3">
        <w:rPr>
          <w:sz w:val="18"/>
          <w:szCs w:val="18"/>
        </w:rPr>
        <w:t>Lactation:</w:t>
      </w:r>
      <w:r w:rsidRPr="00EF01B3">
        <w:rPr>
          <w:b w:val="0"/>
          <w:bCs w:val="0"/>
          <w:sz w:val="18"/>
          <w:szCs w:val="18"/>
        </w:rPr>
        <w:t xml:space="preserve"> A lactating woman may consider pumping and discarding breast milk during and for 20 days after TZIELD administration.</w:t>
      </w:r>
    </w:p>
    <w:p w14:paraId="5AB58E58" w14:textId="77777777" w:rsidR="002A1831" w:rsidRDefault="002A1831" w:rsidP="002A1831">
      <w:pPr>
        <w:pStyle w:val="ListParagraph"/>
        <w:ind w:right="163" w:firstLine="0"/>
        <w:rPr>
          <w:bCs/>
          <w:sz w:val="18"/>
          <w:szCs w:val="24"/>
        </w:rPr>
      </w:pPr>
    </w:p>
    <w:p w14:paraId="568C7A88" w14:textId="72A14647" w:rsidR="002A1831" w:rsidRPr="002A1831" w:rsidRDefault="002A1831" w:rsidP="002A1831">
      <w:pPr>
        <w:ind w:left="191" w:right="163"/>
        <w:rPr>
          <w:bCs/>
          <w:sz w:val="18"/>
          <w:szCs w:val="24"/>
        </w:rPr>
      </w:pPr>
      <w:r w:rsidRPr="002A1831">
        <w:rPr>
          <w:bCs/>
          <w:sz w:val="18"/>
          <w:szCs w:val="24"/>
        </w:rPr>
        <w:t xml:space="preserve">Please see additional Important Safety Information throughout and full </w:t>
      </w:r>
      <w:hyperlink r:id="rId9" w:history="1">
        <w:r w:rsidRPr="002A1831">
          <w:rPr>
            <w:rStyle w:val="Hyperlink"/>
            <w:bCs/>
            <w:sz w:val="18"/>
            <w:szCs w:val="24"/>
          </w:rPr>
          <w:t>Prescribing Information,</w:t>
        </w:r>
      </w:hyperlink>
      <w:r w:rsidRPr="002A1831">
        <w:rPr>
          <w:bCs/>
          <w:sz w:val="18"/>
          <w:szCs w:val="24"/>
        </w:rPr>
        <w:t xml:space="preserve"> including </w:t>
      </w:r>
      <w:r w:rsidRPr="002A1831">
        <w:rPr>
          <w:b/>
          <w:sz w:val="18"/>
          <w:szCs w:val="24"/>
        </w:rPr>
        <w:t>Boxed WARNING</w:t>
      </w:r>
      <w:r w:rsidRPr="002A1831">
        <w:rPr>
          <w:bCs/>
          <w:sz w:val="18"/>
          <w:szCs w:val="24"/>
        </w:rPr>
        <w:t xml:space="preserve"> and patient selection criteria.</w:t>
      </w:r>
    </w:p>
    <w:p w14:paraId="08B6E825" w14:textId="77777777" w:rsidR="00332DCE" w:rsidRDefault="00332DCE">
      <w:pPr>
        <w:pStyle w:val="BodyText"/>
        <w:spacing w:before="9"/>
        <w:rPr>
          <w:b/>
          <w:sz w:val="20"/>
        </w:rPr>
      </w:pPr>
    </w:p>
    <w:p w14:paraId="1D6D481E" w14:textId="0E0EC8B1" w:rsidR="00332DCE" w:rsidRDefault="00066F3A" w:rsidP="00AF4F84">
      <w:pPr>
        <w:pStyle w:val="BodyText"/>
        <w:spacing w:before="100"/>
        <w:ind w:left="100" w:right="133"/>
      </w:pPr>
      <w:r>
        <w:t>I</w:t>
      </w:r>
      <w:r>
        <w:rPr>
          <w:spacing w:val="-7"/>
        </w:rPr>
        <w:t xml:space="preserve"> </w:t>
      </w:r>
      <w:r>
        <w:t>am</w:t>
      </w:r>
      <w:r>
        <w:rPr>
          <w:spacing w:val="-6"/>
        </w:rPr>
        <w:t xml:space="preserve"> </w:t>
      </w:r>
      <w:r>
        <w:t>recommending</w:t>
      </w:r>
      <w:r>
        <w:rPr>
          <w:spacing w:val="-5"/>
        </w:rPr>
        <w:t xml:space="preserve"> </w:t>
      </w:r>
      <w:r>
        <w:t>TZIELD</w:t>
      </w:r>
      <w:r>
        <w:rPr>
          <w:spacing w:val="-6"/>
        </w:rPr>
        <w:t xml:space="preserve"> </w:t>
      </w:r>
      <w:r>
        <w:t>for</w:t>
      </w:r>
      <w:r>
        <w:rPr>
          <w:spacing w:val="-4"/>
        </w:rPr>
        <w:t xml:space="preserve"> </w:t>
      </w:r>
      <w:r>
        <w:rPr>
          <w:color w:val="FA00FF"/>
        </w:rPr>
        <w:t>[Patient</w:t>
      </w:r>
      <w:r>
        <w:rPr>
          <w:color w:val="FA00FF"/>
          <w:spacing w:val="-8"/>
        </w:rPr>
        <w:t xml:space="preserve"> </w:t>
      </w:r>
      <w:r>
        <w:rPr>
          <w:color w:val="FA00FF"/>
        </w:rPr>
        <w:t>Name]</w:t>
      </w:r>
      <w:r>
        <w:rPr>
          <w:color w:val="FA00FF"/>
          <w:spacing w:val="-6"/>
        </w:rPr>
        <w:t xml:space="preserve"> </w:t>
      </w:r>
      <w:r>
        <w:t>based</w:t>
      </w:r>
      <w:r>
        <w:rPr>
          <w:spacing w:val="-8"/>
        </w:rPr>
        <w:t xml:space="preserve"> </w:t>
      </w:r>
      <w:r>
        <w:t>on</w:t>
      </w:r>
      <w:r>
        <w:rPr>
          <w:spacing w:val="-8"/>
        </w:rPr>
        <w:t xml:space="preserve"> </w:t>
      </w:r>
      <w:r>
        <w:rPr>
          <w:color w:val="FA00FF"/>
        </w:rPr>
        <w:t>[his/her]</w:t>
      </w:r>
      <w:r>
        <w:rPr>
          <w:color w:val="FA00FF"/>
          <w:spacing w:val="-6"/>
        </w:rPr>
        <w:t xml:space="preserve"> </w:t>
      </w:r>
      <w:r>
        <w:t>diagnosis</w:t>
      </w:r>
      <w:r>
        <w:rPr>
          <w:spacing w:val="-7"/>
        </w:rPr>
        <w:t xml:space="preserve"> </w:t>
      </w:r>
      <w:r>
        <w:t>and</w:t>
      </w:r>
      <w:r>
        <w:rPr>
          <w:spacing w:val="-8"/>
        </w:rPr>
        <w:t xml:space="preserve"> </w:t>
      </w:r>
      <w:r>
        <w:t>medical</w:t>
      </w:r>
      <w:r>
        <w:rPr>
          <w:spacing w:val="-8"/>
        </w:rPr>
        <w:t xml:space="preserve"> </w:t>
      </w:r>
      <w:r>
        <w:t>records</w:t>
      </w:r>
      <w:r>
        <w:rPr>
          <w:spacing w:val="-7"/>
        </w:rPr>
        <w:t xml:space="preserve"> </w:t>
      </w:r>
      <w:r>
        <w:t>attached.</w:t>
      </w:r>
      <w:r>
        <w:rPr>
          <w:spacing w:val="-6"/>
        </w:rPr>
        <w:t xml:space="preserve"> </w:t>
      </w:r>
      <w:r>
        <w:t>The</w:t>
      </w:r>
      <w:r>
        <w:rPr>
          <w:spacing w:val="-8"/>
        </w:rPr>
        <w:t xml:space="preserve"> </w:t>
      </w:r>
      <w:r>
        <w:t>US</w:t>
      </w:r>
      <w:r>
        <w:rPr>
          <w:spacing w:val="-7"/>
        </w:rPr>
        <w:t xml:space="preserve"> </w:t>
      </w:r>
      <w:r>
        <w:t>Food</w:t>
      </w:r>
      <w:r>
        <w:rPr>
          <w:spacing w:val="-8"/>
        </w:rPr>
        <w:t xml:space="preserve"> </w:t>
      </w:r>
      <w:r w:rsidR="00BE60C9">
        <w:t>and</w:t>
      </w:r>
      <w:r>
        <w:rPr>
          <w:spacing w:val="-7"/>
        </w:rPr>
        <w:t xml:space="preserve"> </w:t>
      </w:r>
      <w:r>
        <w:t xml:space="preserve">Drug </w:t>
      </w:r>
      <w:r>
        <w:rPr>
          <w:spacing w:val="-2"/>
        </w:rPr>
        <w:t>Administration</w:t>
      </w:r>
      <w:r>
        <w:rPr>
          <w:spacing w:val="-5"/>
        </w:rPr>
        <w:t xml:space="preserve"> </w:t>
      </w:r>
      <w:r>
        <w:rPr>
          <w:spacing w:val="-2"/>
        </w:rPr>
        <w:t>(FDA)</w:t>
      </w:r>
      <w:r>
        <w:rPr>
          <w:spacing w:val="-3"/>
        </w:rPr>
        <w:t xml:space="preserve"> </w:t>
      </w:r>
      <w:r>
        <w:rPr>
          <w:spacing w:val="-2"/>
        </w:rPr>
        <w:t>approved TZIELD</w:t>
      </w:r>
      <w:r>
        <w:rPr>
          <w:spacing w:val="-3"/>
        </w:rPr>
        <w:t xml:space="preserve"> </w:t>
      </w:r>
      <w:r w:rsidR="00BE60C9">
        <w:rPr>
          <w:spacing w:val="-2"/>
        </w:rPr>
        <w:t xml:space="preserve">in </w:t>
      </w:r>
      <w:r w:rsidR="00D74B93">
        <w:rPr>
          <w:spacing w:val="-2"/>
        </w:rPr>
        <w:t>202</w:t>
      </w:r>
      <w:r w:rsidR="00B57256">
        <w:rPr>
          <w:spacing w:val="-2"/>
        </w:rPr>
        <w:t>6</w:t>
      </w:r>
      <w:r>
        <w:rPr>
          <w:spacing w:val="-5"/>
        </w:rPr>
        <w:t xml:space="preserve"> </w:t>
      </w:r>
      <w:r w:rsidR="00AF4F84" w:rsidRPr="00AF4F84">
        <w:rPr>
          <w:spacing w:val="-2"/>
        </w:rPr>
        <w:t>to delay the decline in endogenous insulin production in pediatric patients aged 8 to 17</w:t>
      </w:r>
      <w:r w:rsidR="00AF4F84">
        <w:rPr>
          <w:spacing w:val="-2"/>
        </w:rPr>
        <w:t xml:space="preserve"> </w:t>
      </w:r>
      <w:r w:rsidR="00AF4F84" w:rsidRPr="00AF4F84">
        <w:rPr>
          <w:spacing w:val="-2"/>
        </w:rPr>
        <w:t>years recently diagnosed with Stage 3 T1D</w:t>
      </w:r>
      <w:r>
        <w:t>.</w:t>
      </w:r>
      <w:r>
        <w:rPr>
          <w:position w:val="6"/>
          <w:sz w:val="12"/>
        </w:rPr>
        <w:t>1</w:t>
      </w:r>
      <w:r>
        <w:rPr>
          <w:spacing w:val="14"/>
          <w:position w:val="6"/>
          <w:sz w:val="12"/>
        </w:rPr>
        <w:t xml:space="preserve"> </w:t>
      </w:r>
      <w:r>
        <w:t>I am requesting an expedited review and approval to treat</w:t>
      </w:r>
      <w:r>
        <w:rPr>
          <w:spacing w:val="-1"/>
        </w:rPr>
        <w:t xml:space="preserve"> </w:t>
      </w:r>
      <w:r>
        <w:t>my patient</w:t>
      </w:r>
      <w:r w:rsidR="00BE60C9">
        <w:t>,</w:t>
      </w:r>
      <w:r>
        <w:t xml:space="preserve"> </w:t>
      </w:r>
      <w:r>
        <w:rPr>
          <w:color w:val="FF40FF"/>
        </w:rPr>
        <w:t>[Patient</w:t>
      </w:r>
      <w:r>
        <w:rPr>
          <w:color w:val="FF40FF"/>
          <w:spacing w:val="-1"/>
        </w:rPr>
        <w:t xml:space="preserve"> </w:t>
      </w:r>
      <w:r>
        <w:rPr>
          <w:color w:val="FF40FF"/>
        </w:rPr>
        <w:t>Name]</w:t>
      </w:r>
      <w:r w:rsidR="00BE60C9">
        <w:t xml:space="preserve">, </w:t>
      </w:r>
      <w:r>
        <w:t>with TZIELD. In my professional opinion, TZIELD is medically necessary for the treatment of this patient. Please feel free to</w:t>
      </w:r>
      <w:r w:rsidR="00B56FE6">
        <w:t xml:space="preserve"> </w:t>
      </w:r>
      <w:r>
        <w:t>contact</w:t>
      </w:r>
      <w:r>
        <w:rPr>
          <w:spacing w:val="-2"/>
        </w:rPr>
        <w:t xml:space="preserve"> </w:t>
      </w:r>
      <w:r>
        <w:t>me</w:t>
      </w:r>
      <w:r>
        <w:rPr>
          <w:spacing w:val="-2"/>
        </w:rPr>
        <w:t xml:space="preserve"> </w:t>
      </w:r>
      <w:r>
        <w:t>if</w:t>
      </w:r>
      <w:r>
        <w:rPr>
          <w:spacing w:val="-3"/>
        </w:rPr>
        <w:t xml:space="preserve"> </w:t>
      </w:r>
      <w:r>
        <w:t>I can</w:t>
      </w:r>
      <w:r>
        <w:rPr>
          <w:spacing w:val="-3"/>
        </w:rPr>
        <w:t xml:space="preserve"> </w:t>
      </w:r>
      <w:r>
        <w:t>provide</w:t>
      </w:r>
      <w:r>
        <w:rPr>
          <w:spacing w:val="-2"/>
        </w:rPr>
        <w:t xml:space="preserve"> </w:t>
      </w:r>
      <w:r>
        <w:t>further</w:t>
      </w:r>
      <w:r>
        <w:rPr>
          <w:spacing w:val="-1"/>
        </w:rPr>
        <w:t xml:space="preserve"> </w:t>
      </w:r>
      <w:r>
        <w:rPr>
          <w:spacing w:val="-2"/>
        </w:rPr>
        <w:t>information.</w:t>
      </w:r>
    </w:p>
    <w:p w14:paraId="047460F9" w14:textId="77777777" w:rsidR="00332DCE" w:rsidRDefault="00332DCE">
      <w:pPr>
        <w:pStyle w:val="BodyText"/>
        <w:spacing w:before="12"/>
        <w:rPr>
          <w:sz w:val="17"/>
        </w:rPr>
      </w:pPr>
    </w:p>
    <w:p w14:paraId="7FB8DB2A" w14:textId="77777777" w:rsidR="00332DCE" w:rsidRDefault="00066F3A">
      <w:pPr>
        <w:pStyle w:val="BodyText"/>
        <w:spacing w:before="1"/>
        <w:ind w:left="100"/>
      </w:pPr>
      <w:r>
        <w:rPr>
          <w:b/>
        </w:rPr>
        <w:t>Enclosures:</w:t>
      </w:r>
      <w:r>
        <w:rPr>
          <w:b/>
          <w:spacing w:val="-11"/>
        </w:rPr>
        <w:t xml:space="preserve"> </w:t>
      </w:r>
      <w:r>
        <w:rPr>
          <w:color w:val="FF40FF"/>
        </w:rPr>
        <w:t>[suggested</w:t>
      </w:r>
      <w:r>
        <w:rPr>
          <w:color w:val="FF40FF"/>
          <w:spacing w:val="-5"/>
        </w:rPr>
        <w:t xml:space="preserve"> </w:t>
      </w:r>
      <w:r>
        <w:rPr>
          <w:color w:val="FF40FF"/>
        </w:rPr>
        <w:t>but</w:t>
      </w:r>
      <w:r>
        <w:rPr>
          <w:color w:val="FF40FF"/>
          <w:spacing w:val="-6"/>
        </w:rPr>
        <w:t xml:space="preserve"> </w:t>
      </w:r>
      <w:r>
        <w:rPr>
          <w:color w:val="FF40FF"/>
        </w:rPr>
        <w:t>additional,</w:t>
      </w:r>
      <w:r>
        <w:rPr>
          <w:color w:val="FF40FF"/>
          <w:spacing w:val="-6"/>
        </w:rPr>
        <w:t xml:space="preserve"> </w:t>
      </w:r>
      <w:r>
        <w:rPr>
          <w:color w:val="FF40FF"/>
        </w:rPr>
        <w:t>different</w:t>
      </w:r>
      <w:r>
        <w:rPr>
          <w:color w:val="FF40FF"/>
          <w:spacing w:val="-6"/>
        </w:rPr>
        <w:t xml:space="preserve"> </w:t>
      </w:r>
      <w:r>
        <w:rPr>
          <w:color w:val="FF40FF"/>
        </w:rPr>
        <w:t>documents</w:t>
      </w:r>
      <w:r>
        <w:rPr>
          <w:color w:val="FF40FF"/>
          <w:spacing w:val="-4"/>
        </w:rPr>
        <w:t xml:space="preserve"> </w:t>
      </w:r>
      <w:r>
        <w:rPr>
          <w:color w:val="FF40FF"/>
        </w:rPr>
        <w:t>may</w:t>
      </w:r>
      <w:r>
        <w:rPr>
          <w:color w:val="FF40FF"/>
          <w:spacing w:val="-9"/>
        </w:rPr>
        <w:t xml:space="preserve"> </w:t>
      </w:r>
      <w:r>
        <w:rPr>
          <w:color w:val="FF40FF"/>
        </w:rPr>
        <w:t>be</w:t>
      </w:r>
      <w:r>
        <w:rPr>
          <w:color w:val="FF40FF"/>
          <w:spacing w:val="-8"/>
        </w:rPr>
        <w:t xml:space="preserve"> </w:t>
      </w:r>
      <w:r>
        <w:rPr>
          <w:color w:val="FF40FF"/>
        </w:rPr>
        <w:t>required</w:t>
      </w:r>
      <w:r>
        <w:rPr>
          <w:color w:val="FF40FF"/>
          <w:spacing w:val="-7"/>
        </w:rPr>
        <w:t xml:space="preserve"> </w:t>
      </w:r>
      <w:r>
        <w:rPr>
          <w:color w:val="FF40FF"/>
        </w:rPr>
        <w:t>by</w:t>
      </w:r>
      <w:r>
        <w:rPr>
          <w:color w:val="FF40FF"/>
          <w:spacing w:val="-8"/>
        </w:rPr>
        <w:t xml:space="preserve"> </w:t>
      </w:r>
      <w:r>
        <w:rPr>
          <w:color w:val="FF40FF"/>
        </w:rPr>
        <w:t>individual</w:t>
      </w:r>
      <w:r>
        <w:rPr>
          <w:color w:val="FF40FF"/>
          <w:spacing w:val="-5"/>
        </w:rPr>
        <w:t xml:space="preserve"> </w:t>
      </w:r>
      <w:r>
        <w:rPr>
          <w:color w:val="FF40FF"/>
          <w:spacing w:val="-2"/>
        </w:rPr>
        <w:t>plans]</w:t>
      </w:r>
    </w:p>
    <w:p w14:paraId="71BCC8A0" w14:textId="77777777" w:rsidR="00332DCE" w:rsidRDefault="00066F3A">
      <w:pPr>
        <w:pStyle w:val="ListParagraph"/>
        <w:numPr>
          <w:ilvl w:val="0"/>
          <w:numId w:val="1"/>
        </w:numPr>
        <w:tabs>
          <w:tab w:val="left" w:pos="820"/>
          <w:tab w:val="left" w:pos="821"/>
        </w:tabs>
        <w:ind w:left="820"/>
        <w:rPr>
          <w:sz w:val="18"/>
        </w:rPr>
      </w:pPr>
      <w:r>
        <w:rPr>
          <w:sz w:val="18"/>
        </w:rPr>
        <w:t>TZIELD</w:t>
      </w:r>
      <w:r>
        <w:rPr>
          <w:spacing w:val="-5"/>
          <w:sz w:val="18"/>
        </w:rPr>
        <w:t xml:space="preserve"> </w:t>
      </w:r>
      <w:r>
        <w:rPr>
          <w:sz w:val="18"/>
        </w:rPr>
        <w:t>Prescribing</w:t>
      </w:r>
      <w:r>
        <w:rPr>
          <w:spacing w:val="-5"/>
          <w:sz w:val="18"/>
        </w:rPr>
        <w:t xml:space="preserve"> </w:t>
      </w:r>
      <w:r>
        <w:rPr>
          <w:spacing w:val="-2"/>
          <w:sz w:val="18"/>
        </w:rPr>
        <w:t>Information</w:t>
      </w:r>
    </w:p>
    <w:p w14:paraId="72699164" w14:textId="77777777" w:rsidR="00332DCE" w:rsidRDefault="00066F3A">
      <w:pPr>
        <w:pStyle w:val="ListParagraph"/>
        <w:numPr>
          <w:ilvl w:val="0"/>
          <w:numId w:val="1"/>
        </w:numPr>
        <w:tabs>
          <w:tab w:val="left" w:pos="820"/>
          <w:tab w:val="left" w:pos="821"/>
        </w:tabs>
        <w:spacing w:before="1"/>
        <w:ind w:left="820"/>
        <w:rPr>
          <w:sz w:val="18"/>
        </w:rPr>
      </w:pPr>
      <w:r>
        <w:rPr>
          <w:spacing w:val="-2"/>
          <w:sz w:val="18"/>
        </w:rPr>
        <w:t>TZIELD</w:t>
      </w:r>
      <w:r>
        <w:rPr>
          <w:spacing w:val="-5"/>
          <w:sz w:val="18"/>
        </w:rPr>
        <w:t xml:space="preserve"> </w:t>
      </w:r>
      <w:r>
        <w:rPr>
          <w:spacing w:val="-2"/>
          <w:sz w:val="18"/>
        </w:rPr>
        <w:t>FDA</w:t>
      </w:r>
      <w:r>
        <w:rPr>
          <w:spacing w:val="-3"/>
          <w:sz w:val="18"/>
        </w:rPr>
        <w:t xml:space="preserve"> </w:t>
      </w:r>
      <w:r>
        <w:rPr>
          <w:spacing w:val="-2"/>
          <w:sz w:val="18"/>
        </w:rPr>
        <w:t>Approval</w:t>
      </w:r>
      <w:r>
        <w:rPr>
          <w:spacing w:val="-3"/>
          <w:sz w:val="18"/>
        </w:rPr>
        <w:t xml:space="preserve"> </w:t>
      </w:r>
      <w:r>
        <w:rPr>
          <w:spacing w:val="-2"/>
          <w:sz w:val="18"/>
        </w:rPr>
        <w:t>Letter</w:t>
      </w:r>
    </w:p>
    <w:p w14:paraId="56FB9F7D" w14:textId="77777777" w:rsidR="00332DCE" w:rsidRDefault="00066F3A">
      <w:pPr>
        <w:pStyle w:val="ListParagraph"/>
        <w:numPr>
          <w:ilvl w:val="0"/>
          <w:numId w:val="1"/>
        </w:numPr>
        <w:tabs>
          <w:tab w:val="left" w:pos="820"/>
          <w:tab w:val="left" w:pos="821"/>
        </w:tabs>
        <w:spacing w:line="239" w:lineRule="exact"/>
        <w:ind w:left="820"/>
        <w:rPr>
          <w:sz w:val="18"/>
        </w:rPr>
      </w:pPr>
      <w:r>
        <w:rPr>
          <w:sz w:val="18"/>
        </w:rPr>
        <w:t>Relevant</w:t>
      </w:r>
      <w:r>
        <w:rPr>
          <w:spacing w:val="-5"/>
          <w:sz w:val="18"/>
        </w:rPr>
        <w:t xml:space="preserve"> </w:t>
      </w:r>
      <w:r>
        <w:rPr>
          <w:sz w:val="18"/>
        </w:rPr>
        <w:t>medical</w:t>
      </w:r>
      <w:r>
        <w:rPr>
          <w:spacing w:val="-3"/>
          <w:sz w:val="18"/>
        </w:rPr>
        <w:t xml:space="preserve"> </w:t>
      </w:r>
      <w:r>
        <w:rPr>
          <w:sz w:val="18"/>
        </w:rPr>
        <w:t>records</w:t>
      </w:r>
      <w:r>
        <w:rPr>
          <w:spacing w:val="-2"/>
          <w:sz w:val="18"/>
        </w:rPr>
        <w:t xml:space="preserve"> </w:t>
      </w:r>
      <w:r>
        <w:rPr>
          <w:sz w:val="18"/>
        </w:rPr>
        <w:t>and/or</w:t>
      </w:r>
      <w:r>
        <w:rPr>
          <w:spacing w:val="-3"/>
          <w:sz w:val="18"/>
        </w:rPr>
        <w:t xml:space="preserve"> </w:t>
      </w:r>
      <w:r>
        <w:rPr>
          <w:sz w:val="18"/>
        </w:rPr>
        <w:t>laboratory</w:t>
      </w:r>
      <w:r>
        <w:rPr>
          <w:spacing w:val="-3"/>
          <w:sz w:val="18"/>
        </w:rPr>
        <w:t xml:space="preserve"> </w:t>
      </w:r>
      <w:r>
        <w:rPr>
          <w:spacing w:val="-2"/>
          <w:sz w:val="18"/>
        </w:rPr>
        <w:t>results</w:t>
      </w:r>
    </w:p>
    <w:p w14:paraId="31BA6C34" w14:textId="77777777" w:rsidR="006C55FC" w:rsidRDefault="00066F3A">
      <w:pPr>
        <w:pStyle w:val="ListParagraph"/>
        <w:numPr>
          <w:ilvl w:val="0"/>
          <w:numId w:val="1"/>
        </w:numPr>
        <w:tabs>
          <w:tab w:val="left" w:pos="820"/>
          <w:tab w:val="left" w:pos="821"/>
        </w:tabs>
        <w:spacing w:line="480" w:lineRule="auto"/>
        <w:ind w:right="6786" w:firstLine="360"/>
        <w:rPr>
          <w:sz w:val="18"/>
        </w:rPr>
      </w:pPr>
      <w:r>
        <w:rPr>
          <w:sz w:val="18"/>
        </w:rPr>
        <w:t>Relevant</w:t>
      </w:r>
      <w:r>
        <w:rPr>
          <w:spacing w:val="-13"/>
          <w:sz w:val="18"/>
        </w:rPr>
        <w:t xml:space="preserve"> </w:t>
      </w:r>
      <w:r>
        <w:rPr>
          <w:sz w:val="18"/>
        </w:rPr>
        <w:t>clinical</w:t>
      </w:r>
      <w:r>
        <w:rPr>
          <w:spacing w:val="-12"/>
          <w:sz w:val="18"/>
        </w:rPr>
        <w:t xml:space="preserve"> </w:t>
      </w:r>
      <w:r>
        <w:rPr>
          <w:sz w:val="18"/>
        </w:rPr>
        <w:t>guidelines</w:t>
      </w:r>
      <w:r>
        <w:rPr>
          <w:spacing w:val="-12"/>
          <w:sz w:val="18"/>
        </w:rPr>
        <w:t xml:space="preserve"> </w:t>
      </w:r>
      <w:r>
        <w:rPr>
          <w:sz w:val="18"/>
        </w:rPr>
        <w:t>and</w:t>
      </w:r>
      <w:r>
        <w:rPr>
          <w:spacing w:val="-13"/>
          <w:sz w:val="18"/>
        </w:rPr>
        <w:t xml:space="preserve"> </w:t>
      </w:r>
      <w:r>
        <w:rPr>
          <w:sz w:val="18"/>
        </w:rPr>
        <w:t>clinical</w:t>
      </w:r>
      <w:r>
        <w:rPr>
          <w:spacing w:val="-12"/>
          <w:sz w:val="18"/>
        </w:rPr>
        <w:t xml:space="preserve"> </w:t>
      </w:r>
      <w:r>
        <w:rPr>
          <w:sz w:val="18"/>
        </w:rPr>
        <w:t xml:space="preserve">data </w:t>
      </w:r>
    </w:p>
    <w:p w14:paraId="0E22697C" w14:textId="57D5C9A7" w:rsidR="00332DCE" w:rsidRPr="006E5534" w:rsidRDefault="00066F3A" w:rsidP="006E5534">
      <w:pPr>
        <w:tabs>
          <w:tab w:val="left" w:pos="820"/>
          <w:tab w:val="left" w:pos="821"/>
        </w:tabs>
        <w:spacing w:line="480" w:lineRule="auto"/>
        <w:ind w:left="90" w:right="6786"/>
        <w:rPr>
          <w:sz w:val="18"/>
        </w:rPr>
      </w:pPr>
      <w:r w:rsidRPr="006E5534">
        <w:rPr>
          <w:spacing w:val="-2"/>
          <w:sz w:val="18"/>
        </w:rPr>
        <w:t>Sincerely,</w:t>
      </w:r>
    </w:p>
    <w:p w14:paraId="5935832D" w14:textId="77777777" w:rsidR="00332DCE" w:rsidRDefault="00066F3A">
      <w:pPr>
        <w:pStyle w:val="BodyText"/>
        <w:ind w:left="100"/>
      </w:pPr>
      <w:r>
        <w:rPr>
          <w:color w:val="FA00FF"/>
          <w:spacing w:val="-2"/>
        </w:rPr>
        <w:t>[Physician</w:t>
      </w:r>
      <w:r>
        <w:rPr>
          <w:color w:val="FA00FF"/>
          <w:spacing w:val="5"/>
        </w:rPr>
        <w:t xml:space="preserve"> </w:t>
      </w:r>
      <w:r>
        <w:rPr>
          <w:color w:val="FA00FF"/>
          <w:spacing w:val="-2"/>
        </w:rPr>
        <w:t>Name]</w:t>
      </w:r>
    </w:p>
    <w:p w14:paraId="74F639F9" w14:textId="751BF882" w:rsidR="00332DCE" w:rsidRDefault="00066F3A">
      <w:pPr>
        <w:pStyle w:val="BodyText"/>
        <w:ind w:left="100" w:right="8454"/>
      </w:pPr>
      <w:r>
        <w:rPr>
          <w:color w:val="FA00FF"/>
        </w:rPr>
        <w:t>[Health</w:t>
      </w:r>
      <w:r w:rsidR="00BE60C9">
        <w:rPr>
          <w:color w:val="FA00FF"/>
          <w:spacing w:val="-13"/>
        </w:rPr>
        <w:t>c</w:t>
      </w:r>
      <w:r>
        <w:rPr>
          <w:color w:val="FA00FF"/>
        </w:rPr>
        <w:t>are</w:t>
      </w:r>
      <w:r>
        <w:rPr>
          <w:color w:val="FA00FF"/>
          <w:spacing w:val="-12"/>
        </w:rPr>
        <w:t xml:space="preserve"> </w:t>
      </w:r>
      <w:r>
        <w:rPr>
          <w:color w:val="FA00FF"/>
        </w:rPr>
        <w:t>Practice</w:t>
      </w:r>
      <w:r>
        <w:rPr>
          <w:color w:val="FA00FF"/>
          <w:spacing w:val="-12"/>
        </w:rPr>
        <w:t xml:space="preserve"> </w:t>
      </w:r>
      <w:r>
        <w:rPr>
          <w:color w:val="FA00FF"/>
        </w:rPr>
        <w:t xml:space="preserve">Name] </w:t>
      </w:r>
      <w:r w:rsidR="00851059">
        <w:rPr>
          <w:color w:val="FA00FF"/>
        </w:rPr>
        <w:br/>
      </w:r>
      <w:r>
        <w:rPr>
          <w:color w:val="FA00FF"/>
        </w:rPr>
        <w:t>[PO Box or Street Address] [City]</w:t>
      </w:r>
      <w:r w:rsidRPr="00332BB8">
        <w:t>,</w:t>
      </w:r>
      <w:r>
        <w:t xml:space="preserve"> </w:t>
      </w:r>
      <w:r>
        <w:rPr>
          <w:color w:val="FA00FF"/>
        </w:rPr>
        <w:t>[State] [Z</w:t>
      </w:r>
      <w:r w:rsidR="00BE60C9">
        <w:rPr>
          <w:color w:val="FA00FF"/>
        </w:rPr>
        <w:t>IP</w:t>
      </w:r>
      <w:r>
        <w:rPr>
          <w:color w:val="FA00FF"/>
        </w:rPr>
        <w:t xml:space="preserve"> Code]</w:t>
      </w:r>
    </w:p>
    <w:p w14:paraId="396C2F23" w14:textId="7372A23B" w:rsidR="00F25B86" w:rsidRDefault="00F25B86">
      <w:pPr>
        <w:rPr>
          <w:b/>
          <w:sz w:val="16"/>
        </w:rPr>
      </w:pPr>
    </w:p>
    <w:p w14:paraId="186199F8" w14:textId="4F125546" w:rsidR="00332DCE" w:rsidRDefault="00066F3A">
      <w:pPr>
        <w:ind w:left="100"/>
        <w:rPr>
          <w:sz w:val="16"/>
        </w:rPr>
      </w:pPr>
      <w:r>
        <w:rPr>
          <w:b/>
          <w:sz w:val="16"/>
        </w:rPr>
        <w:t>Reference:</w:t>
      </w:r>
      <w:r>
        <w:rPr>
          <w:b/>
          <w:spacing w:val="-12"/>
          <w:sz w:val="16"/>
        </w:rPr>
        <w:t xml:space="preserve"> </w:t>
      </w:r>
      <w:r>
        <w:rPr>
          <w:b/>
          <w:sz w:val="16"/>
        </w:rPr>
        <w:t>1.</w:t>
      </w:r>
      <w:r>
        <w:rPr>
          <w:b/>
          <w:spacing w:val="-2"/>
          <w:sz w:val="16"/>
        </w:rPr>
        <w:t xml:space="preserve"> </w:t>
      </w:r>
      <w:r>
        <w:rPr>
          <w:sz w:val="16"/>
        </w:rPr>
        <w:t>TZIELD</w:t>
      </w:r>
      <w:r>
        <w:rPr>
          <w:spacing w:val="-6"/>
          <w:sz w:val="16"/>
        </w:rPr>
        <w:t xml:space="preserve"> </w:t>
      </w:r>
      <w:r>
        <w:rPr>
          <w:sz w:val="16"/>
        </w:rPr>
        <w:t>Prescribing</w:t>
      </w:r>
      <w:r>
        <w:rPr>
          <w:spacing w:val="-7"/>
          <w:sz w:val="16"/>
        </w:rPr>
        <w:t xml:space="preserve"> </w:t>
      </w:r>
      <w:r>
        <w:rPr>
          <w:sz w:val="16"/>
        </w:rPr>
        <w:t>Information.</w:t>
      </w:r>
      <w:r>
        <w:rPr>
          <w:spacing w:val="-5"/>
          <w:sz w:val="16"/>
        </w:rPr>
        <w:t xml:space="preserve"> </w:t>
      </w:r>
      <w:r>
        <w:rPr>
          <w:sz w:val="16"/>
        </w:rPr>
        <w:t>Provention</w:t>
      </w:r>
      <w:r>
        <w:rPr>
          <w:spacing w:val="-6"/>
          <w:sz w:val="16"/>
        </w:rPr>
        <w:t xml:space="preserve"> </w:t>
      </w:r>
      <w:r>
        <w:rPr>
          <w:sz w:val="16"/>
        </w:rPr>
        <w:t>Bio,</w:t>
      </w:r>
      <w:r>
        <w:rPr>
          <w:spacing w:val="-5"/>
          <w:sz w:val="16"/>
        </w:rPr>
        <w:t xml:space="preserve"> </w:t>
      </w:r>
      <w:r>
        <w:rPr>
          <w:spacing w:val="-4"/>
          <w:sz w:val="16"/>
        </w:rPr>
        <w:t>Inc.</w:t>
      </w:r>
      <w:r w:rsidR="006C55FC">
        <w:rPr>
          <w:spacing w:val="-4"/>
          <w:sz w:val="16"/>
        </w:rPr>
        <w:t xml:space="preserve"> </w:t>
      </w:r>
    </w:p>
    <w:p w14:paraId="735C8479" w14:textId="77777777" w:rsidR="00332DCE" w:rsidRDefault="00332DCE">
      <w:pPr>
        <w:pStyle w:val="BodyText"/>
        <w:spacing w:before="13"/>
        <w:rPr>
          <w:sz w:val="15"/>
        </w:rPr>
      </w:pPr>
    </w:p>
    <w:p w14:paraId="3F531DCD" w14:textId="25B7DA75" w:rsidR="00332DCE" w:rsidRDefault="00066F3A">
      <w:pPr>
        <w:ind w:left="100" w:right="213"/>
        <w:rPr>
          <w:sz w:val="16"/>
        </w:rPr>
      </w:pPr>
      <w:r>
        <w:rPr>
          <w:sz w:val="16"/>
        </w:rPr>
        <w:t xml:space="preserve">The information contained in this template letter is provided by </w:t>
      </w:r>
      <w:r w:rsidR="000A367E">
        <w:rPr>
          <w:sz w:val="16"/>
        </w:rPr>
        <w:t>Sanofi</w:t>
      </w:r>
      <w:r>
        <w:rPr>
          <w:sz w:val="16"/>
        </w:rPr>
        <w:t xml:space="preserve"> for patients who have been prescribed TZIELD. There is no requirement that</w:t>
      </w:r>
      <w:r>
        <w:rPr>
          <w:spacing w:val="-3"/>
          <w:sz w:val="16"/>
        </w:rPr>
        <w:t xml:space="preserve"> </w:t>
      </w:r>
      <w:r>
        <w:rPr>
          <w:sz w:val="16"/>
        </w:rPr>
        <w:t>any</w:t>
      </w:r>
      <w:r>
        <w:rPr>
          <w:spacing w:val="-4"/>
          <w:sz w:val="16"/>
        </w:rPr>
        <w:t xml:space="preserve"> </w:t>
      </w:r>
      <w:r>
        <w:rPr>
          <w:sz w:val="16"/>
        </w:rPr>
        <w:t>patient</w:t>
      </w:r>
      <w:r>
        <w:rPr>
          <w:spacing w:val="-3"/>
          <w:sz w:val="16"/>
        </w:rPr>
        <w:t xml:space="preserve"> </w:t>
      </w:r>
      <w:r>
        <w:rPr>
          <w:sz w:val="16"/>
        </w:rPr>
        <w:t>or</w:t>
      </w:r>
      <w:r>
        <w:rPr>
          <w:spacing w:val="-2"/>
          <w:sz w:val="16"/>
        </w:rPr>
        <w:t xml:space="preserve"> </w:t>
      </w:r>
      <w:r>
        <w:rPr>
          <w:sz w:val="16"/>
        </w:rPr>
        <w:t>healthcare</w:t>
      </w:r>
      <w:r>
        <w:rPr>
          <w:spacing w:val="-1"/>
          <w:sz w:val="16"/>
        </w:rPr>
        <w:t xml:space="preserve"> </w:t>
      </w:r>
      <w:r>
        <w:rPr>
          <w:sz w:val="16"/>
        </w:rPr>
        <w:t>provider</w:t>
      </w:r>
      <w:r>
        <w:rPr>
          <w:spacing w:val="-2"/>
          <w:sz w:val="16"/>
        </w:rPr>
        <w:t xml:space="preserve"> </w:t>
      </w:r>
      <w:r>
        <w:rPr>
          <w:sz w:val="16"/>
        </w:rPr>
        <w:t>use</w:t>
      </w:r>
      <w:r>
        <w:rPr>
          <w:spacing w:val="-1"/>
          <w:sz w:val="16"/>
        </w:rPr>
        <w:t xml:space="preserve"> </w:t>
      </w:r>
      <w:r>
        <w:rPr>
          <w:sz w:val="16"/>
        </w:rPr>
        <w:t>any</w:t>
      </w:r>
      <w:r>
        <w:rPr>
          <w:spacing w:val="-2"/>
          <w:sz w:val="16"/>
        </w:rPr>
        <w:t xml:space="preserve"> </w:t>
      </w:r>
      <w:r w:rsidR="000A367E">
        <w:rPr>
          <w:sz w:val="16"/>
        </w:rPr>
        <w:t>Sanofi</w:t>
      </w:r>
      <w:r>
        <w:rPr>
          <w:spacing w:val="-2"/>
          <w:sz w:val="16"/>
        </w:rPr>
        <w:t xml:space="preserve"> </w:t>
      </w:r>
      <w:r>
        <w:rPr>
          <w:sz w:val="16"/>
        </w:rPr>
        <w:t>product in</w:t>
      </w:r>
      <w:r>
        <w:rPr>
          <w:spacing w:val="-1"/>
          <w:sz w:val="16"/>
        </w:rPr>
        <w:t xml:space="preserve"> </w:t>
      </w:r>
      <w:r>
        <w:rPr>
          <w:sz w:val="16"/>
        </w:rPr>
        <w:t>exchange</w:t>
      </w:r>
      <w:r>
        <w:rPr>
          <w:spacing w:val="-1"/>
          <w:sz w:val="16"/>
        </w:rPr>
        <w:t xml:space="preserve"> </w:t>
      </w:r>
      <w:r>
        <w:rPr>
          <w:sz w:val="16"/>
        </w:rPr>
        <w:t>for</w:t>
      </w:r>
      <w:r>
        <w:rPr>
          <w:spacing w:val="-2"/>
          <w:sz w:val="16"/>
        </w:rPr>
        <w:t xml:space="preserve"> </w:t>
      </w:r>
      <w:r>
        <w:rPr>
          <w:sz w:val="16"/>
        </w:rPr>
        <w:t>this</w:t>
      </w:r>
      <w:r>
        <w:rPr>
          <w:spacing w:val="-2"/>
          <w:sz w:val="16"/>
        </w:rPr>
        <w:t xml:space="preserve"> </w:t>
      </w:r>
      <w:r>
        <w:rPr>
          <w:sz w:val="16"/>
        </w:rPr>
        <w:t>information, and</w:t>
      </w:r>
      <w:r>
        <w:rPr>
          <w:spacing w:val="-2"/>
          <w:sz w:val="16"/>
        </w:rPr>
        <w:t xml:space="preserve"> </w:t>
      </w:r>
      <w:r>
        <w:rPr>
          <w:sz w:val="16"/>
        </w:rPr>
        <w:t>this</w:t>
      </w:r>
      <w:r>
        <w:rPr>
          <w:spacing w:val="-2"/>
          <w:sz w:val="16"/>
        </w:rPr>
        <w:t xml:space="preserve"> </w:t>
      </w:r>
      <w:r>
        <w:rPr>
          <w:sz w:val="16"/>
        </w:rPr>
        <w:t>template</w:t>
      </w:r>
      <w:r>
        <w:rPr>
          <w:spacing w:val="-1"/>
          <w:sz w:val="16"/>
        </w:rPr>
        <w:t xml:space="preserve"> </w:t>
      </w:r>
      <w:r>
        <w:rPr>
          <w:sz w:val="16"/>
        </w:rPr>
        <w:t>is</w:t>
      </w:r>
      <w:r>
        <w:rPr>
          <w:spacing w:val="-2"/>
          <w:sz w:val="16"/>
        </w:rPr>
        <w:t xml:space="preserve"> </w:t>
      </w:r>
      <w:r>
        <w:rPr>
          <w:sz w:val="16"/>
        </w:rPr>
        <w:t>not</w:t>
      </w:r>
      <w:r>
        <w:rPr>
          <w:spacing w:val="-1"/>
          <w:sz w:val="16"/>
        </w:rPr>
        <w:t xml:space="preserve"> </w:t>
      </w:r>
      <w:r>
        <w:rPr>
          <w:sz w:val="16"/>
        </w:rPr>
        <w:t>meant</w:t>
      </w:r>
      <w:r>
        <w:rPr>
          <w:spacing w:val="-1"/>
          <w:sz w:val="16"/>
        </w:rPr>
        <w:t xml:space="preserve"> </w:t>
      </w:r>
      <w:r>
        <w:rPr>
          <w:sz w:val="16"/>
        </w:rPr>
        <w:t>to</w:t>
      </w:r>
      <w:r>
        <w:rPr>
          <w:spacing w:val="-4"/>
          <w:sz w:val="16"/>
        </w:rPr>
        <w:t xml:space="preserve"> </w:t>
      </w:r>
      <w:r>
        <w:rPr>
          <w:sz w:val="16"/>
        </w:rPr>
        <w:t>substitute</w:t>
      </w:r>
      <w:r>
        <w:rPr>
          <w:spacing w:val="-1"/>
          <w:sz w:val="16"/>
        </w:rPr>
        <w:t xml:space="preserve"> </w:t>
      </w:r>
      <w:r>
        <w:rPr>
          <w:sz w:val="16"/>
        </w:rPr>
        <w:t>for a prescriber’s independent medical decision</w:t>
      </w:r>
      <w:r w:rsidR="00F25B86">
        <w:rPr>
          <w:sz w:val="16"/>
        </w:rPr>
        <w:t xml:space="preserve"> </w:t>
      </w:r>
      <w:r>
        <w:rPr>
          <w:sz w:val="16"/>
        </w:rPr>
        <w:t>making.</w:t>
      </w:r>
    </w:p>
    <w:p w14:paraId="72AB2773" w14:textId="77777777" w:rsidR="00332DCE" w:rsidRDefault="00332DCE">
      <w:pPr>
        <w:pStyle w:val="BodyText"/>
        <w:rPr>
          <w:sz w:val="16"/>
        </w:rPr>
      </w:pPr>
    </w:p>
    <w:p w14:paraId="7F4BC2D8" w14:textId="187EDCDF" w:rsidR="000A367E" w:rsidRDefault="000A367E">
      <w:pPr>
        <w:pStyle w:val="BodyText"/>
        <w:rPr>
          <w:sz w:val="16"/>
        </w:rPr>
      </w:pPr>
      <w:r>
        <w:rPr>
          <w:noProof/>
        </w:rPr>
        <w:drawing>
          <wp:inline distT="0" distB="0" distL="0" distR="0" wp14:anchorId="55EC08FD" wp14:editId="5B21B1AB">
            <wp:extent cx="1122589" cy="344634"/>
            <wp:effectExtent l="0" t="0" r="1905" b="0"/>
            <wp:docPr id="3" name="Picture 2" descr="A black and white logo&#10;&#10;Description automatically generated">
              <a:extLst xmlns:a="http://schemas.openxmlformats.org/drawingml/2006/main">
                <a:ext uri="{FF2B5EF4-FFF2-40B4-BE49-F238E27FC236}">
                  <a16:creationId xmlns:a16="http://schemas.microsoft.com/office/drawing/2014/main" id="{1C4D007E-0F91-4C18-9E4D-5F7EB867B4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a:extLst>
                        <a:ext uri="{FF2B5EF4-FFF2-40B4-BE49-F238E27FC236}">
                          <a16:creationId xmlns:a16="http://schemas.microsoft.com/office/drawing/2014/main" id="{1C4D007E-0F91-4C18-9E4D-5F7EB867B4BF}"/>
                        </a:ext>
                      </a:extLst>
                    </pic:cNvPr>
                    <pic:cNvPicPr>
                      <a:picLocks noChangeAspect="1"/>
                    </pic:cNvPicPr>
                  </pic:nvPicPr>
                  <pic:blipFill>
                    <a:blip r:embed="rId10"/>
                    <a:stretch>
                      <a:fillRect/>
                    </a:stretch>
                  </pic:blipFill>
                  <pic:spPr>
                    <a:xfrm>
                      <a:off x="0" y="0"/>
                      <a:ext cx="1122589" cy="344634"/>
                    </a:xfrm>
                    <a:prstGeom prst="rect">
                      <a:avLst/>
                    </a:prstGeom>
                  </pic:spPr>
                </pic:pic>
              </a:graphicData>
            </a:graphic>
          </wp:inline>
        </w:drawing>
      </w:r>
    </w:p>
    <w:p w14:paraId="55C422DC" w14:textId="77777777" w:rsidR="000A367E" w:rsidRPr="000A367E" w:rsidRDefault="000A367E" w:rsidP="000A367E">
      <w:pPr>
        <w:spacing w:before="1"/>
        <w:ind w:left="100"/>
        <w:rPr>
          <w:sz w:val="16"/>
        </w:rPr>
      </w:pPr>
    </w:p>
    <w:p w14:paraId="607A2910" w14:textId="77777777" w:rsidR="000A367E" w:rsidRPr="000A367E" w:rsidRDefault="000A367E" w:rsidP="000A367E">
      <w:pPr>
        <w:spacing w:before="1"/>
        <w:ind w:left="100"/>
        <w:rPr>
          <w:sz w:val="16"/>
        </w:rPr>
      </w:pPr>
      <w:r w:rsidRPr="000A367E">
        <w:rPr>
          <w:sz w:val="16"/>
        </w:rPr>
        <w:t xml:space="preserve">TZIELD is the registered trademark of the Sanofi Group. </w:t>
      </w:r>
    </w:p>
    <w:p w14:paraId="49862E2B" w14:textId="77777777" w:rsidR="000A367E" w:rsidRPr="000A367E" w:rsidRDefault="000A367E" w:rsidP="000A367E">
      <w:pPr>
        <w:spacing w:before="1"/>
        <w:ind w:left="100"/>
        <w:rPr>
          <w:sz w:val="16"/>
        </w:rPr>
      </w:pPr>
      <w:r w:rsidRPr="000A367E">
        <w:rPr>
          <w:sz w:val="16"/>
        </w:rPr>
        <w:t>TZIELD is manufactured by Provention Bio, a Sanofi Company.</w:t>
      </w:r>
    </w:p>
    <w:p w14:paraId="068275FC" w14:textId="0A4FE0D7" w:rsidR="00D74B93" w:rsidRDefault="00D74B93" w:rsidP="00D74B93">
      <w:pPr>
        <w:spacing w:before="1"/>
        <w:ind w:left="100"/>
        <w:rPr>
          <w:sz w:val="16"/>
        </w:rPr>
      </w:pPr>
      <w:r w:rsidRPr="0072245E">
        <w:rPr>
          <w:sz w:val="16"/>
        </w:rPr>
        <w:t>©</w:t>
      </w:r>
      <w:r w:rsidR="00BB0E09">
        <w:rPr>
          <w:sz w:val="16"/>
        </w:rPr>
        <w:t xml:space="preserve"> </w:t>
      </w:r>
      <w:r w:rsidRPr="0072245E">
        <w:rPr>
          <w:sz w:val="16"/>
        </w:rPr>
        <w:t>202</w:t>
      </w:r>
      <w:r w:rsidR="002A1831">
        <w:rPr>
          <w:sz w:val="16"/>
        </w:rPr>
        <w:t>6</w:t>
      </w:r>
      <w:r w:rsidRPr="0072245E">
        <w:rPr>
          <w:sz w:val="16"/>
        </w:rPr>
        <w:t xml:space="preserve"> Sanofi. MAT-US</w:t>
      </w:r>
      <w:r w:rsidR="00BB0E09">
        <w:rPr>
          <w:sz w:val="16"/>
        </w:rPr>
        <w:t>-2510663</w:t>
      </w:r>
      <w:r w:rsidRPr="0072245E">
        <w:rPr>
          <w:sz w:val="16"/>
        </w:rPr>
        <w:t>-v</w:t>
      </w:r>
      <w:r>
        <w:rPr>
          <w:sz w:val="16"/>
        </w:rPr>
        <w:t>1</w:t>
      </w:r>
      <w:r w:rsidRPr="0072245E">
        <w:rPr>
          <w:sz w:val="16"/>
        </w:rPr>
        <w:t>.0-</w:t>
      </w:r>
      <w:r w:rsidR="002A1831">
        <w:rPr>
          <w:sz w:val="16"/>
        </w:rPr>
        <w:t>06</w:t>
      </w:r>
      <w:r w:rsidRPr="0072245E">
        <w:rPr>
          <w:sz w:val="16"/>
        </w:rPr>
        <w:t>/202</w:t>
      </w:r>
      <w:r w:rsidR="002A1831">
        <w:rPr>
          <w:sz w:val="16"/>
        </w:rPr>
        <w:t>6</w:t>
      </w:r>
    </w:p>
    <w:p w14:paraId="2B1548C9" w14:textId="3A27089E" w:rsidR="00332DCE" w:rsidRDefault="00332DCE" w:rsidP="00D74B93">
      <w:pPr>
        <w:spacing w:before="1"/>
        <w:ind w:left="100"/>
        <w:rPr>
          <w:sz w:val="16"/>
        </w:rPr>
      </w:pPr>
    </w:p>
    <w:sectPr w:rsidR="00332DCE" w:rsidSect="00AF4F84">
      <w:footerReference w:type="default" r:id="rId11"/>
      <w:pgSz w:w="12240" w:h="15840"/>
      <w:pgMar w:top="360" w:right="600" w:bottom="840" w:left="62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D08F" w14:textId="77777777" w:rsidR="004249F3" w:rsidRDefault="004249F3">
      <w:r>
        <w:separator/>
      </w:r>
    </w:p>
  </w:endnote>
  <w:endnote w:type="continuationSeparator" w:id="0">
    <w:p w14:paraId="2737D059" w14:textId="77777777" w:rsidR="004249F3" w:rsidRDefault="0042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AB63" w14:textId="2BD907EA" w:rsidR="00332DCE" w:rsidRDefault="00CA076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A7F60E8" wp14:editId="0FB19CCC">
              <wp:simplePos x="0" y="0"/>
              <wp:positionH relativeFrom="page">
                <wp:posOffset>7342505</wp:posOffset>
              </wp:positionH>
              <wp:positionV relativeFrom="page">
                <wp:posOffset>9503410</wp:posOffset>
              </wp:positionV>
              <wp:extent cx="151130" cy="177800"/>
              <wp:effectExtent l="0" t="0" r="0" b="0"/>
              <wp:wrapNone/>
              <wp:docPr id="91299480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58769" w14:textId="77777777" w:rsidR="00332DCE" w:rsidRDefault="00066F3A">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F60E8" id="_x0000_t202" coordsize="21600,21600" o:spt="202" path="m,l,21600r21600,l21600,xe">
              <v:stroke joinstyle="miter"/>
              <v:path gradientshapeok="t" o:connecttype="rect"/>
            </v:shapetype>
            <v:shape id="docshape1" o:spid="_x0000_s1026" type="#_x0000_t202" style="position:absolute;margin-left:578.15pt;margin-top:748.3pt;width:11.9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" filled="f" stroked="f">
              <v:textbox inset="0,0,0,0">
                <w:txbxContent>
                  <w:p w14:paraId="43B58769" w14:textId="77777777" w:rsidR="00332DCE" w:rsidRDefault="00066F3A">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28F2" w14:textId="77777777" w:rsidR="004249F3" w:rsidRDefault="004249F3">
      <w:r>
        <w:separator/>
      </w:r>
    </w:p>
  </w:footnote>
  <w:footnote w:type="continuationSeparator" w:id="0">
    <w:p w14:paraId="331678E0" w14:textId="77777777" w:rsidR="004249F3" w:rsidRDefault="0042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DE9"/>
    <w:multiLevelType w:val="hybridMultilevel"/>
    <w:tmpl w:val="62642C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7520E7B"/>
    <w:multiLevelType w:val="hybridMultilevel"/>
    <w:tmpl w:val="81120CF8"/>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 w15:restartNumberingAfterBreak="0">
    <w:nsid w:val="0C8E62C2"/>
    <w:multiLevelType w:val="hybridMultilevel"/>
    <w:tmpl w:val="AF806B16"/>
    <w:lvl w:ilvl="0" w:tplc="875AF334">
      <w:numFmt w:val="bullet"/>
      <w:lvlText w:val="•"/>
      <w:lvlJc w:val="left"/>
      <w:pPr>
        <w:ind w:left="2196" w:hanging="360"/>
      </w:pPr>
      <w:rPr>
        <w:rFonts w:ascii="Segoe UI" w:eastAsia="Segoe UI" w:hAnsi="Segoe UI" w:cs="Segoe UI" w:hint="default"/>
        <w:sz w:val="22"/>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3" w15:restartNumberingAfterBreak="0">
    <w:nsid w:val="14FC3482"/>
    <w:multiLevelType w:val="hybridMultilevel"/>
    <w:tmpl w:val="337A2C7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70B0083"/>
    <w:multiLevelType w:val="hybridMultilevel"/>
    <w:tmpl w:val="875E81F0"/>
    <w:lvl w:ilvl="0" w:tplc="5B74CD16">
      <w:numFmt w:val="bullet"/>
      <w:lvlText w:val=""/>
      <w:lvlJc w:val="left"/>
      <w:pPr>
        <w:ind w:left="100" w:hanging="361"/>
      </w:pPr>
      <w:rPr>
        <w:rFonts w:ascii="Symbol" w:eastAsia="Symbol" w:hAnsi="Symbol" w:cs="Symbol" w:hint="default"/>
        <w:b w:val="0"/>
        <w:bCs w:val="0"/>
        <w:i w:val="0"/>
        <w:iCs w:val="0"/>
        <w:w w:val="100"/>
        <w:sz w:val="18"/>
        <w:szCs w:val="18"/>
        <w:lang w:val="en-US" w:eastAsia="en-US" w:bidi="ar-SA"/>
      </w:rPr>
    </w:lvl>
    <w:lvl w:ilvl="1" w:tplc="66321734">
      <w:numFmt w:val="bullet"/>
      <w:lvlText w:val="•"/>
      <w:lvlJc w:val="left"/>
      <w:pPr>
        <w:ind w:left="1192" w:hanging="361"/>
      </w:pPr>
      <w:rPr>
        <w:rFonts w:hint="default"/>
        <w:lang w:val="en-US" w:eastAsia="en-US" w:bidi="ar-SA"/>
      </w:rPr>
    </w:lvl>
    <w:lvl w:ilvl="2" w:tplc="9802EA22">
      <w:numFmt w:val="bullet"/>
      <w:lvlText w:val="•"/>
      <w:lvlJc w:val="left"/>
      <w:pPr>
        <w:ind w:left="2284" w:hanging="361"/>
      </w:pPr>
      <w:rPr>
        <w:rFonts w:hint="default"/>
        <w:lang w:val="en-US" w:eastAsia="en-US" w:bidi="ar-SA"/>
      </w:rPr>
    </w:lvl>
    <w:lvl w:ilvl="3" w:tplc="998887F8">
      <w:numFmt w:val="bullet"/>
      <w:lvlText w:val="•"/>
      <w:lvlJc w:val="left"/>
      <w:pPr>
        <w:ind w:left="3376" w:hanging="361"/>
      </w:pPr>
      <w:rPr>
        <w:rFonts w:hint="default"/>
        <w:lang w:val="en-US" w:eastAsia="en-US" w:bidi="ar-SA"/>
      </w:rPr>
    </w:lvl>
    <w:lvl w:ilvl="4" w:tplc="AC0EFF16">
      <w:numFmt w:val="bullet"/>
      <w:lvlText w:val="•"/>
      <w:lvlJc w:val="left"/>
      <w:pPr>
        <w:ind w:left="4468" w:hanging="361"/>
      </w:pPr>
      <w:rPr>
        <w:rFonts w:hint="default"/>
        <w:lang w:val="en-US" w:eastAsia="en-US" w:bidi="ar-SA"/>
      </w:rPr>
    </w:lvl>
    <w:lvl w:ilvl="5" w:tplc="A0627CCC">
      <w:numFmt w:val="bullet"/>
      <w:lvlText w:val="•"/>
      <w:lvlJc w:val="left"/>
      <w:pPr>
        <w:ind w:left="5560" w:hanging="361"/>
      </w:pPr>
      <w:rPr>
        <w:rFonts w:hint="default"/>
        <w:lang w:val="en-US" w:eastAsia="en-US" w:bidi="ar-SA"/>
      </w:rPr>
    </w:lvl>
    <w:lvl w:ilvl="6" w:tplc="2AB005AE">
      <w:numFmt w:val="bullet"/>
      <w:lvlText w:val="•"/>
      <w:lvlJc w:val="left"/>
      <w:pPr>
        <w:ind w:left="6652" w:hanging="361"/>
      </w:pPr>
      <w:rPr>
        <w:rFonts w:hint="default"/>
        <w:lang w:val="en-US" w:eastAsia="en-US" w:bidi="ar-SA"/>
      </w:rPr>
    </w:lvl>
    <w:lvl w:ilvl="7" w:tplc="27461C6A">
      <w:numFmt w:val="bullet"/>
      <w:lvlText w:val="•"/>
      <w:lvlJc w:val="left"/>
      <w:pPr>
        <w:ind w:left="7744" w:hanging="361"/>
      </w:pPr>
      <w:rPr>
        <w:rFonts w:hint="default"/>
        <w:lang w:val="en-US" w:eastAsia="en-US" w:bidi="ar-SA"/>
      </w:rPr>
    </w:lvl>
    <w:lvl w:ilvl="8" w:tplc="519C679A">
      <w:numFmt w:val="bullet"/>
      <w:lvlText w:val="•"/>
      <w:lvlJc w:val="left"/>
      <w:pPr>
        <w:ind w:left="8836" w:hanging="361"/>
      </w:pPr>
      <w:rPr>
        <w:rFonts w:hint="default"/>
        <w:lang w:val="en-US" w:eastAsia="en-US" w:bidi="ar-SA"/>
      </w:rPr>
    </w:lvl>
  </w:abstractNum>
  <w:abstractNum w:abstractNumId="5" w15:restartNumberingAfterBreak="0">
    <w:nsid w:val="2DA67ED7"/>
    <w:multiLevelType w:val="hybridMultilevel"/>
    <w:tmpl w:val="C916E0EC"/>
    <w:lvl w:ilvl="0" w:tplc="6F4060FA">
      <w:numFmt w:val="bullet"/>
      <w:lvlText w:val=""/>
      <w:lvlJc w:val="left"/>
      <w:pPr>
        <w:ind w:left="551" w:hanging="360"/>
      </w:pPr>
      <w:rPr>
        <w:rFonts w:ascii="Symbol" w:eastAsia="Symbol" w:hAnsi="Symbol" w:cs="Symbol" w:hint="default"/>
        <w:b w:val="0"/>
        <w:bCs w:val="0"/>
        <w:i w:val="0"/>
        <w:iCs w:val="0"/>
        <w:w w:val="100"/>
        <w:sz w:val="18"/>
        <w:szCs w:val="18"/>
        <w:lang w:val="en-US" w:eastAsia="en-US" w:bidi="ar-SA"/>
      </w:rPr>
    </w:lvl>
    <w:lvl w:ilvl="1" w:tplc="C56E88C0">
      <w:numFmt w:val="bullet"/>
      <w:lvlText w:val="o"/>
      <w:lvlJc w:val="left"/>
      <w:pPr>
        <w:ind w:left="1000" w:hanging="360"/>
      </w:pPr>
      <w:rPr>
        <w:rFonts w:ascii="Courier New" w:eastAsia="Courier New" w:hAnsi="Courier New" w:cs="Courier New" w:hint="default"/>
        <w:b w:val="0"/>
        <w:bCs w:val="0"/>
        <w:i w:val="0"/>
        <w:iCs w:val="0"/>
        <w:w w:val="100"/>
        <w:sz w:val="18"/>
        <w:szCs w:val="18"/>
        <w:lang w:val="en-US" w:eastAsia="en-US" w:bidi="ar-SA"/>
      </w:rPr>
    </w:lvl>
    <w:lvl w:ilvl="2" w:tplc="8DBC11BA">
      <w:numFmt w:val="bullet"/>
      <w:lvlText w:val="•"/>
      <w:lvlJc w:val="left"/>
      <w:pPr>
        <w:ind w:left="2113" w:hanging="360"/>
      </w:pPr>
      <w:rPr>
        <w:rFonts w:hint="default"/>
        <w:lang w:val="en-US" w:eastAsia="en-US" w:bidi="ar-SA"/>
      </w:rPr>
    </w:lvl>
    <w:lvl w:ilvl="3" w:tplc="570255DA">
      <w:numFmt w:val="bullet"/>
      <w:lvlText w:val="•"/>
      <w:lvlJc w:val="left"/>
      <w:pPr>
        <w:ind w:left="3226" w:hanging="360"/>
      </w:pPr>
      <w:rPr>
        <w:rFonts w:hint="default"/>
        <w:lang w:val="en-US" w:eastAsia="en-US" w:bidi="ar-SA"/>
      </w:rPr>
    </w:lvl>
    <w:lvl w:ilvl="4" w:tplc="F8E4EDB4">
      <w:numFmt w:val="bullet"/>
      <w:lvlText w:val="•"/>
      <w:lvlJc w:val="left"/>
      <w:pPr>
        <w:ind w:left="4340" w:hanging="360"/>
      </w:pPr>
      <w:rPr>
        <w:rFonts w:hint="default"/>
        <w:lang w:val="en-US" w:eastAsia="en-US" w:bidi="ar-SA"/>
      </w:rPr>
    </w:lvl>
    <w:lvl w:ilvl="5" w:tplc="C3AAF182">
      <w:numFmt w:val="bullet"/>
      <w:lvlText w:val="•"/>
      <w:lvlJc w:val="left"/>
      <w:pPr>
        <w:ind w:left="5453" w:hanging="360"/>
      </w:pPr>
      <w:rPr>
        <w:rFonts w:hint="default"/>
        <w:lang w:val="en-US" w:eastAsia="en-US" w:bidi="ar-SA"/>
      </w:rPr>
    </w:lvl>
    <w:lvl w:ilvl="6" w:tplc="BE94C34A">
      <w:numFmt w:val="bullet"/>
      <w:lvlText w:val="•"/>
      <w:lvlJc w:val="left"/>
      <w:pPr>
        <w:ind w:left="6566" w:hanging="360"/>
      </w:pPr>
      <w:rPr>
        <w:rFonts w:hint="default"/>
        <w:lang w:val="en-US" w:eastAsia="en-US" w:bidi="ar-SA"/>
      </w:rPr>
    </w:lvl>
    <w:lvl w:ilvl="7" w:tplc="86C49B64">
      <w:numFmt w:val="bullet"/>
      <w:lvlText w:val="•"/>
      <w:lvlJc w:val="left"/>
      <w:pPr>
        <w:ind w:left="7680" w:hanging="360"/>
      </w:pPr>
      <w:rPr>
        <w:rFonts w:hint="default"/>
        <w:lang w:val="en-US" w:eastAsia="en-US" w:bidi="ar-SA"/>
      </w:rPr>
    </w:lvl>
    <w:lvl w:ilvl="8" w:tplc="E2F8CC62">
      <w:numFmt w:val="bullet"/>
      <w:lvlText w:val="•"/>
      <w:lvlJc w:val="left"/>
      <w:pPr>
        <w:ind w:left="8793" w:hanging="360"/>
      </w:pPr>
      <w:rPr>
        <w:rFonts w:hint="default"/>
        <w:lang w:val="en-US" w:eastAsia="en-US" w:bidi="ar-SA"/>
      </w:rPr>
    </w:lvl>
  </w:abstractNum>
  <w:abstractNum w:abstractNumId="6" w15:restartNumberingAfterBreak="0">
    <w:nsid w:val="2DC52C5F"/>
    <w:multiLevelType w:val="hybridMultilevel"/>
    <w:tmpl w:val="E754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C5567"/>
    <w:multiLevelType w:val="hybridMultilevel"/>
    <w:tmpl w:val="50D097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B471EDE"/>
    <w:multiLevelType w:val="hybridMultilevel"/>
    <w:tmpl w:val="AD1A65F4"/>
    <w:lvl w:ilvl="0" w:tplc="A3B866A8">
      <w:numFmt w:val="bullet"/>
      <w:lvlText w:val="•"/>
      <w:lvlJc w:val="left"/>
      <w:pPr>
        <w:ind w:left="460" w:hanging="360"/>
      </w:pPr>
      <w:rPr>
        <w:rFonts w:ascii="Segoe UI" w:eastAsia="Segoe UI" w:hAnsi="Segoe UI" w:cs="Segoe U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639E6000"/>
    <w:multiLevelType w:val="hybridMultilevel"/>
    <w:tmpl w:val="5B264CE2"/>
    <w:lvl w:ilvl="0" w:tplc="EC109FDA">
      <w:numFmt w:val="bullet"/>
      <w:lvlText w:val=""/>
      <w:lvlJc w:val="left"/>
      <w:pPr>
        <w:ind w:left="551" w:hanging="360"/>
      </w:pPr>
      <w:rPr>
        <w:rFonts w:ascii="Symbol" w:eastAsia="Symbol" w:hAnsi="Symbol" w:cs="Symbol" w:hint="default"/>
        <w:b w:val="0"/>
        <w:bCs w:val="0"/>
        <w:i w:val="0"/>
        <w:iCs w:val="0"/>
        <w:w w:val="100"/>
        <w:sz w:val="18"/>
        <w:szCs w:val="18"/>
        <w:lang w:val="en-US" w:eastAsia="en-US" w:bidi="ar-SA"/>
      </w:rPr>
    </w:lvl>
    <w:lvl w:ilvl="1" w:tplc="0786F5B2">
      <w:numFmt w:val="bullet"/>
      <w:lvlText w:val="o"/>
      <w:lvlJc w:val="left"/>
      <w:pPr>
        <w:ind w:left="1000" w:hanging="360"/>
      </w:pPr>
      <w:rPr>
        <w:rFonts w:ascii="Courier New" w:eastAsia="Courier New" w:hAnsi="Courier New" w:cs="Courier New" w:hint="default"/>
        <w:b w:val="0"/>
        <w:bCs w:val="0"/>
        <w:i w:val="0"/>
        <w:iCs w:val="0"/>
        <w:w w:val="100"/>
        <w:sz w:val="18"/>
        <w:szCs w:val="18"/>
        <w:lang w:val="en-US" w:eastAsia="en-US" w:bidi="ar-SA"/>
      </w:rPr>
    </w:lvl>
    <w:lvl w:ilvl="2" w:tplc="590443F6">
      <w:numFmt w:val="bullet"/>
      <w:lvlText w:val="•"/>
      <w:lvlJc w:val="left"/>
      <w:pPr>
        <w:ind w:left="2113" w:hanging="360"/>
      </w:pPr>
      <w:rPr>
        <w:rFonts w:hint="default"/>
        <w:lang w:val="en-US" w:eastAsia="en-US" w:bidi="ar-SA"/>
      </w:rPr>
    </w:lvl>
    <w:lvl w:ilvl="3" w:tplc="8A9AC368">
      <w:numFmt w:val="bullet"/>
      <w:lvlText w:val="•"/>
      <w:lvlJc w:val="left"/>
      <w:pPr>
        <w:ind w:left="3226" w:hanging="360"/>
      </w:pPr>
      <w:rPr>
        <w:rFonts w:hint="default"/>
        <w:lang w:val="en-US" w:eastAsia="en-US" w:bidi="ar-SA"/>
      </w:rPr>
    </w:lvl>
    <w:lvl w:ilvl="4" w:tplc="EFE497B8">
      <w:numFmt w:val="bullet"/>
      <w:lvlText w:val="•"/>
      <w:lvlJc w:val="left"/>
      <w:pPr>
        <w:ind w:left="4340" w:hanging="360"/>
      </w:pPr>
      <w:rPr>
        <w:rFonts w:hint="default"/>
        <w:lang w:val="en-US" w:eastAsia="en-US" w:bidi="ar-SA"/>
      </w:rPr>
    </w:lvl>
    <w:lvl w:ilvl="5" w:tplc="0C101548">
      <w:numFmt w:val="bullet"/>
      <w:lvlText w:val="•"/>
      <w:lvlJc w:val="left"/>
      <w:pPr>
        <w:ind w:left="5453" w:hanging="360"/>
      </w:pPr>
      <w:rPr>
        <w:rFonts w:hint="default"/>
        <w:lang w:val="en-US" w:eastAsia="en-US" w:bidi="ar-SA"/>
      </w:rPr>
    </w:lvl>
    <w:lvl w:ilvl="6" w:tplc="BD12F8E0">
      <w:numFmt w:val="bullet"/>
      <w:lvlText w:val="•"/>
      <w:lvlJc w:val="left"/>
      <w:pPr>
        <w:ind w:left="6566" w:hanging="360"/>
      </w:pPr>
      <w:rPr>
        <w:rFonts w:hint="default"/>
        <w:lang w:val="en-US" w:eastAsia="en-US" w:bidi="ar-SA"/>
      </w:rPr>
    </w:lvl>
    <w:lvl w:ilvl="7" w:tplc="3F282D5E">
      <w:numFmt w:val="bullet"/>
      <w:lvlText w:val="•"/>
      <w:lvlJc w:val="left"/>
      <w:pPr>
        <w:ind w:left="7680" w:hanging="360"/>
      </w:pPr>
      <w:rPr>
        <w:rFonts w:hint="default"/>
        <w:lang w:val="en-US" w:eastAsia="en-US" w:bidi="ar-SA"/>
      </w:rPr>
    </w:lvl>
    <w:lvl w:ilvl="8" w:tplc="FA5C562E">
      <w:numFmt w:val="bullet"/>
      <w:lvlText w:val="•"/>
      <w:lvlJc w:val="left"/>
      <w:pPr>
        <w:ind w:left="8793" w:hanging="360"/>
      </w:pPr>
      <w:rPr>
        <w:rFonts w:hint="default"/>
        <w:lang w:val="en-US" w:eastAsia="en-US" w:bidi="ar-SA"/>
      </w:rPr>
    </w:lvl>
  </w:abstractNum>
  <w:abstractNum w:abstractNumId="10" w15:restartNumberingAfterBreak="0">
    <w:nsid w:val="66FA55F4"/>
    <w:multiLevelType w:val="hybridMultilevel"/>
    <w:tmpl w:val="7EBEC5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71E244EC"/>
    <w:multiLevelType w:val="hybridMultilevel"/>
    <w:tmpl w:val="AC1063C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75863424">
    <w:abstractNumId w:val="4"/>
  </w:num>
  <w:num w:numId="2" w16cid:durableId="1989283275">
    <w:abstractNumId w:val="9"/>
  </w:num>
  <w:num w:numId="3" w16cid:durableId="1528790845">
    <w:abstractNumId w:val="3"/>
  </w:num>
  <w:num w:numId="4" w16cid:durableId="499857046">
    <w:abstractNumId w:val="5"/>
  </w:num>
  <w:num w:numId="5" w16cid:durableId="1055161093">
    <w:abstractNumId w:val="7"/>
  </w:num>
  <w:num w:numId="6" w16cid:durableId="1464080981">
    <w:abstractNumId w:val="8"/>
  </w:num>
  <w:num w:numId="7" w16cid:durableId="1956980697">
    <w:abstractNumId w:val="10"/>
  </w:num>
  <w:num w:numId="8" w16cid:durableId="81683043">
    <w:abstractNumId w:val="2"/>
  </w:num>
  <w:num w:numId="9" w16cid:durableId="79720258">
    <w:abstractNumId w:val="1"/>
  </w:num>
  <w:num w:numId="10" w16cid:durableId="2017028764">
    <w:abstractNumId w:val="6"/>
  </w:num>
  <w:num w:numId="11" w16cid:durableId="689526889">
    <w:abstractNumId w:val="11"/>
  </w:num>
  <w:num w:numId="12" w16cid:durableId="96419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CE"/>
    <w:rsid w:val="0003103E"/>
    <w:rsid w:val="00035C3B"/>
    <w:rsid w:val="00051BEB"/>
    <w:rsid w:val="00066F3A"/>
    <w:rsid w:val="00084F5F"/>
    <w:rsid w:val="000A367E"/>
    <w:rsid w:val="000C5E4D"/>
    <w:rsid w:val="000E36E5"/>
    <w:rsid w:val="000E3C97"/>
    <w:rsid w:val="000F2F4D"/>
    <w:rsid w:val="00204A12"/>
    <w:rsid w:val="002423C3"/>
    <w:rsid w:val="002A1831"/>
    <w:rsid w:val="002D4F5F"/>
    <w:rsid w:val="003178C6"/>
    <w:rsid w:val="00317B2F"/>
    <w:rsid w:val="003226EC"/>
    <w:rsid w:val="00331FC4"/>
    <w:rsid w:val="00332BB8"/>
    <w:rsid w:val="00332DCE"/>
    <w:rsid w:val="003C7E76"/>
    <w:rsid w:val="003F7908"/>
    <w:rsid w:val="004249F3"/>
    <w:rsid w:val="00442DD6"/>
    <w:rsid w:val="004466C9"/>
    <w:rsid w:val="00496BD8"/>
    <w:rsid w:val="004A718C"/>
    <w:rsid w:val="00535840"/>
    <w:rsid w:val="00575220"/>
    <w:rsid w:val="006833B0"/>
    <w:rsid w:val="00687DD1"/>
    <w:rsid w:val="006C55FC"/>
    <w:rsid w:val="006E5534"/>
    <w:rsid w:val="006F7E7B"/>
    <w:rsid w:val="00720CC2"/>
    <w:rsid w:val="0072570B"/>
    <w:rsid w:val="00726AAD"/>
    <w:rsid w:val="007366B1"/>
    <w:rsid w:val="007415C5"/>
    <w:rsid w:val="007A367A"/>
    <w:rsid w:val="00801D2B"/>
    <w:rsid w:val="00812C30"/>
    <w:rsid w:val="00851059"/>
    <w:rsid w:val="008F1D87"/>
    <w:rsid w:val="009227E9"/>
    <w:rsid w:val="00955CEF"/>
    <w:rsid w:val="00A17B73"/>
    <w:rsid w:val="00A328E6"/>
    <w:rsid w:val="00A50676"/>
    <w:rsid w:val="00A51694"/>
    <w:rsid w:val="00A5699F"/>
    <w:rsid w:val="00AC428C"/>
    <w:rsid w:val="00AF4F84"/>
    <w:rsid w:val="00B56FE6"/>
    <w:rsid w:val="00B57256"/>
    <w:rsid w:val="00BA38FD"/>
    <w:rsid w:val="00BB0E09"/>
    <w:rsid w:val="00BB3373"/>
    <w:rsid w:val="00BC4ACD"/>
    <w:rsid w:val="00BE60C9"/>
    <w:rsid w:val="00BE734D"/>
    <w:rsid w:val="00C43434"/>
    <w:rsid w:val="00C659CD"/>
    <w:rsid w:val="00CA076F"/>
    <w:rsid w:val="00D11E4B"/>
    <w:rsid w:val="00D70B7D"/>
    <w:rsid w:val="00D74B93"/>
    <w:rsid w:val="00D81905"/>
    <w:rsid w:val="00DB456E"/>
    <w:rsid w:val="00DB51A6"/>
    <w:rsid w:val="00E579CB"/>
    <w:rsid w:val="00EE2F4D"/>
    <w:rsid w:val="00F177E2"/>
    <w:rsid w:val="00F25B86"/>
    <w:rsid w:val="00FD4F23"/>
    <w:rsid w:val="00FF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10C3"/>
  <w15:docId w15:val="{9A1B7A87-5EB8-42F9-A9F8-A7C3FC99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link w:val="Heading1Char"/>
    <w:uiPriority w:val="9"/>
    <w:qFormat/>
    <w:pPr>
      <w:spacing w:before="1"/>
      <w:ind w:left="100"/>
      <w:outlineLvl w:val="0"/>
    </w:pPr>
    <w:rPr>
      <w:b/>
      <w:bCs/>
      <w:sz w:val="20"/>
      <w:szCs w:val="20"/>
    </w:rPr>
  </w:style>
  <w:style w:type="paragraph" w:styleId="Heading2">
    <w:name w:val="heading 2"/>
    <w:basedOn w:val="Normal"/>
    <w:link w:val="Heading2Char"/>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80"/>
      <w:ind w:left="3180" w:right="3191"/>
      <w:jc w:val="center"/>
    </w:pPr>
    <w:rPr>
      <w:b/>
      <w:bCs/>
    </w:rPr>
  </w:style>
  <w:style w:type="paragraph" w:styleId="ListParagraph">
    <w:name w:val="List Paragraph"/>
    <w:basedOn w:val="Normal"/>
    <w:uiPriority w:val="1"/>
    <w:qFormat/>
    <w:pPr>
      <w:ind w:left="55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74B93"/>
    <w:rPr>
      <w:rFonts w:ascii="Segoe UI" w:eastAsia="Segoe UI" w:hAnsi="Segoe UI" w:cs="Segoe UI"/>
      <w:sz w:val="18"/>
      <w:szCs w:val="18"/>
    </w:rPr>
  </w:style>
  <w:style w:type="character" w:customStyle="1" w:styleId="Heading2Char">
    <w:name w:val="Heading 2 Char"/>
    <w:basedOn w:val="DefaultParagraphFont"/>
    <w:link w:val="Heading2"/>
    <w:uiPriority w:val="9"/>
    <w:rsid w:val="006C55FC"/>
    <w:rPr>
      <w:rFonts w:ascii="Segoe UI" w:eastAsia="Segoe UI" w:hAnsi="Segoe UI" w:cs="Segoe UI"/>
      <w:b/>
      <w:bCs/>
      <w:sz w:val="18"/>
      <w:szCs w:val="18"/>
    </w:rPr>
  </w:style>
  <w:style w:type="character" w:styleId="Hyperlink">
    <w:name w:val="Hyperlink"/>
    <w:basedOn w:val="DefaultParagraphFont"/>
    <w:uiPriority w:val="99"/>
    <w:unhideWhenUsed/>
    <w:rsid w:val="006C55FC"/>
    <w:rPr>
      <w:color w:val="0000FF" w:themeColor="hyperlink"/>
      <w:u w:val="single"/>
    </w:rPr>
  </w:style>
  <w:style w:type="character" w:customStyle="1" w:styleId="Heading1Char">
    <w:name w:val="Heading 1 Char"/>
    <w:basedOn w:val="DefaultParagraphFont"/>
    <w:link w:val="Heading1"/>
    <w:uiPriority w:val="9"/>
    <w:rsid w:val="002A1831"/>
    <w:rPr>
      <w:rFonts w:ascii="Segoe UI" w:eastAsia="Segoe UI" w:hAnsi="Segoe UI" w:cs="Segoe UI"/>
      <w:b/>
      <w:bCs/>
      <w:sz w:val="20"/>
      <w:szCs w:val="20"/>
    </w:rPr>
  </w:style>
  <w:style w:type="table" w:styleId="TableGrid">
    <w:name w:val="Table Grid"/>
    <w:basedOn w:val="TableNormal"/>
    <w:uiPriority w:val="39"/>
    <w:rsid w:val="002A1831"/>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ducts.sanofi.us/tzield/tziel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ducts.sanofi.us/tzield/tziel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roducts.sanofi.us/tzield/tziel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McAloon</dc:creator>
  <cp:lastModifiedBy>Kristen McAloon</cp:lastModifiedBy>
  <cp:revision>13</cp:revision>
  <cp:lastPrinted>2026-06-12T23:49:00Z</cp:lastPrinted>
  <dcterms:created xsi:type="dcterms:W3CDTF">2026-06-12T19:18:00Z</dcterms:created>
  <dcterms:modified xsi:type="dcterms:W3CDTF">2026-06-14T17:38:00Z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2019</vt:lpwstr>
  </property>
  <property fmtid="{D5CDD505-2E9C-101B-9397-08002B2CF9AE}" pid="4" name="LastSaved">
    <vt:filetime>2024-01-24T00:00:00Z</vt:filetime>
  </property>
</Properties>
</file>